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760B0">
      <w:pPr>
        <w:spacing w:after="200"/>
        <w:ind w:firstLine="0" w:firstLineChars="0"/>
        <w:jc w:val="center"/>
        <w:rPr>
          <w:rFonts w:hint="eastAsia" w:ascii="宋体" w:hAnsi="宋体" w:eastAsia="宋体" w:cs="宋体"/>
          <w:b/>
          <w:sz w:val="44"/>
          <w:szCs w:val="44"/>
          <w:highlight w:val="none"/>
          <w:lang w:val="en-US" w:eastAsia="zh-CN"/>
        </w:rPr>
      </w:pPr>
    </w:p>
    <w:p w14:paraId="61B4676A">
      <w:pPr>
        <w:spacing w:line="360" w:lineRule="auto"/>
        <w:ind w:left="0" w:leftChars="0" w:firstLine="0" w:firstLineChars="0"/>
        <w:jc w:val="center"/>
        <w:rPr>
          <w:rFonts w:hint="eastAsia" w:ascii="宋体" w:hAnsi="宋体" w:cs="宋体"/>
          <w:b/>
          <w:bCs/>
          <w:sz w:val="44"/>
          <w:szCs w:val="44"/>
        </w:rPr>
      </w:pPr>
      <w:r>
        <w:rPr>
          <w:rFonts w:hint="eastAsia" w:ascii="宋体" w:hAnsi="宋体" w:cs="宋体"/>
          <w:b/>
          <w:bCs/>
          <w:sz w:val="44"/>
          <w:szCs w:val="44"/>
        </w:rPr>
        <w:t>佛山市顺德区第四人民医院</w:t>
      </w:r>
    </w:p>
    <w:p w14:paraId="7F7727EB">
      <w:pPr>
        <w:spacing w:line="360" w:lineRule="auto"/>
        <w:ind w:left="0" w:leftChars="0" w:firstLine="0" w:firstLineChars="0"/>
        <w:jc w:val="center"/>
        <w:rPr>
          <w:rFonts w:ascii="宋体" w:hAnsi="宋体"/>
          <w:b/>
          <w:sz w:val="44"/>
          <w:szCs w:val="44"/>
        </w:rPr>
      </w:pPr>
      <w:r>
        <w:rPr>
          <w:rFonts w:hint="eastAsia" w:ascii="宋体" w:hAnsi="宋体" w:cs="宋体"/>
          <w:b/>
          <w:bCs/>
          <w:sz w:val="44"/>
          <w:szCs w:val="44"/>
        </w:rPr>
        <w:t>（佛山市顺德区伍仲珮纪念医院）</w:t>
      </w:r>
    </w:p>
    <w:p w14:paraId="1066DC41">
      <w:pPr>
        <w:spacing w:after="200"/>
        <w:ind w:firstLine="0" w:firstLineChars="0"/>
        <w:jc w:val="center"/>
        <w:rPr>
          <w:rFonts w:hint="eastAsia" w:ascii="宋体" w:hAnsi="宋体" w:eastAsia="宋体" w:cs="宋体"/>
          <w:b/>
          <w:sz w:val="44"/>
          <w:szCs w:val="44"/>
          <w:highlight w:val="none"/>
          <w:lang w:val="en-US" w:eastAsia="zh-CN"/>
        </w:rPr>
      </w:pPr>
    </w:p>
    <w:p w14:paraId="2E98AC22">
      <w:pPr>
        <w:spacing w:after="200"/>
        <w:ind w:firstLine="0" w:firstLineChars="0"/>
        <w:jc w:val="center"/>
        <w:rPr>
          <w:rFonts w:hint="eastAsia" w:ascii="宋体" w:hAnsi="宋体" w:eastAsia="宋体" w:cs="宋体"/>
          <w:b/>
          <w:sz w:val="44"/>
          <w:szCs w:val="44"/>
          <w:highlight w:val="none"/>
          <w:lang w:val="en-US" w:eastAsia="zh-CN"/>
        </w:rPr>
      </w:pPr>
    </w:p>
    <w:p w14:paraId="7C722519">
      <w:pPr>
        <w:spacing w:after="200"/>
        <w:ind w:firstLine="0" w:firstLineChars="0"/>
        <w:jc w:val="center"/>
        <w:rPr>
          <w:rFonts w:hint="eastAsia" w:ascii="宋体" w:hAnsi="宋体" w:eastAsia="宋体" w:cs="宋体"/>
          <w:b/>
          <w:sz w:val="44"/>
          <w:szCs w:val="44"/>
          <w:highlight w:val="none"/>
          <w:lang w:val="en-US" w:eastAsia="zh-CN"/>
        </w:rPr>
      </w:pPr>
    </w:p>
    <w:p w14:paraId="5C7DF244">
      <w:pPr>
        <w:spacing w:after="200"/>
        <w:ind w:firstLine="0" w:firstLineChars="0"/>
        <w:jc w:val="center"/>
        <w:rPr>
          <w:rFonts w:hint="eastAsia" w:ascii="宋体" w:hAnsi="宋体" w:eastAsia="宋体" w:cs="宋体"/>
          <w:b/>
          <w:sz w:val="44"/>
          <w:szCs w:val="44"/>
          <w:highlight w:val="none"/>
          <w:lang w:val="en-US" w:eastAsia="zh-CN"/>
        </w:rPr>
      </w:pPr>
    </w:p>
    <w:p w14:paraId="0A3BABBB">
      <w:pPr>
        <w:spacing w:after="200"/>
        <w:ind w:firstLine="0" w:firstLineChars="0"/>
        <w:jc w:val="center"/>
        <w:rPr>
          <w:rFonts w:hint="eastAsia" w:ascii="宋体" w:hAnsi="宋体" w:eastAsia="宋体" w:cs="宋体"/>
          <w:b/>
          <w:sz w:val="44"/>
          <w:szCs w:val="44"/>
          <w:highlight w:val="none"/>
          <w:lang w:val="en-US" w:eastAsia="zh-CN"/>
        </w:rPr>
      </w:pPr>
    </w:p>
    <w:p w14:paraId="41E9BA4F">
      <w:pPr>
        <w:spacing w:after="200"/>
        <w:ind w:firstLine="0" w:firstLineChars="0"/>
        <w:jc w:val="center"/>
        <w:rPr>
          <w:rFonts w:hint="eastAsia" w:ascii="宋体" w:hAnsi="宋体" w:eastAsia="宋体" w:cs="宋体"/>
          <w:b/>
          <w:sz w:val="44"/>
          <w:szCs w:val="44"/>
          <w:highlight w:val="none"/>
          <w:lang w:val="en-US" w:eastAsia="zh-CN"/>
        </w:rPr>
      </w:pPr>
      <w:r>
        <w:rPr>
          <w:rFonts w:hint="eastAsia"/>
          <w:b/>
          <w:sz w:val="52"/>
          <w:szCs w:val="52"/>
        </w:rPr>
        <w:t>项目需求书</w:t>
      </w:r>
    </w:p>
    <w:p w14:paraId="6E8EF749">
      <w:pPr>
        <w:spacing w:after="200"/>
        <w:ind w:firstLine="0" w:firstLineChars="0"/>
        <w:jc w:val="center"/>
        <w:rPr>
          <w:rFonts w:hint="eastAsia" w:ascii="宋体" w:hAnsi="宋体" w:eastAsia="宋体" w:cs="宋体"/>
          <w:b/>
          <w:sz w:val="44"/>
          <w:szCs w:val="44"/>
          <w:highlight w:val="none"/>
          <w:lang w:val="en-US" w:eastAsia="zh-CN"/>
        </w:rPr>
      </w:pPr>
    </w:p>
    <w:p w14:paraId="1403DE7C">
      <w:pPr>
        <w:spacing w:after="200"/>
        <w:ind w:firstLine="0" w:firstLineChars="0"/>
        <w:jc w:val="center"/>
        <w:rPr>
          <w:rFonts w:hint="eastAsia" w:ascii="宋体" w:hAnsi="宋体" w:eastAsia="宋体" w:cs="宋体"/>
          <w:b/>
          <w:sz w:val="44"/>
          <w:szCs w:val="44"/>
          <w:highlight w:val="none"/>
          <w:lang w:val="en-US" w:eastAsia="zh-CN"/>
        </w:rPr>
      </w:pPr>
    </w:p>
    <w:p w14:paraId="344FE78A">
      <w:pPr>
        <w:spacing w:after="200"/>
        <w:ind w:firstLine="0" w:firstLineChars="0"/>
        <w:jc w:val="center"/>
        <w:rPr>
          <w:rFonts w:hint="eastAsia" w:ascii="宋体" w:hAnsi="宋体" w:eastAsia="宋体" w:cs="宋体"/>
          <w:b/>
          <w:sz w:val="44"/>
          <w:szCs w:val="44"/>
          <w:highlight w:val="none"/>
          <w:lang w:val="en-US" w:eastAsia="zh-CN"/>
        </w:rPr>
      </w:pPr>
    </w:p>
    <w:p w14:paraId="5C0DBFE7">
      <w:pPr>
        <w:spacing w:after="200"/>
        <w:ind w:firstLine="0" w:firstLineChars="0"/>
        <w:jc w:val="center"/>
        <w:rPr>
          <w:rFonts w:hint="eastAsia" w:ascii="宋体" w:hAnsi="宋体" w:eastAsia="宋体" w:cs="宋体"/>
          <w:b/>
          <w:sz w:val="44"/>
          <w:szCs w:val="44"/>
          <w:highlight w:val="none"/>
          <w:lang w:val="en-US" w:eastAsia="zh-CN"/>
        </w:rPr>
      </w:pPr>
    </w:p>
    <w:p w14:paraId="00BE1517">
      <w:pPr>
        <w:spacing w:after="200"/>
        <w:ind w:firstLine="0" w:firstLineChars="0"/>
        <w:jc w:val="center"/>
        <w:rPr>
          <w:rFonts w:hint="eastAsia" w:ascii="宋体" w:hAnsi="宋体" w:eastAsia="宋体" w:cs="宋体"/>
          <w:b/>
          <w:sz w:val="44"/>
          <w:szCs w:val="44"/>
          <w:highlight w:val="none"/>
          <w:lang w:val="en-US" w:eastAsia="zh-CN"/>
        </w:rPr>
      </w:pPr>
    </w:p>
    <w:p w14:paraId="1D8E7835">
      <w:pPr>
        <w:spacing w:before="98" w:line="218" w:lineRule="auto"/>
        <w:ind w:left="0" w:leftChars="0" w:firstLine="0" w:firstLineChars="0"/>
        <w:jc w:val="center"/>
        <w:rPr>
          <w:rFonts w:ascii="宋体" w:hAnsi="宋体" w:eastAsia="宋体" w:cs="宋体"/>
          <w:b/>
          <w:bCs/>
          <w:spacing w:val="-3"/>
          <w:sz w:val="24"/>
          <w:szCs w:val="24"/>
          <w:highlight w:val="none"/>
        </w:rPr>
      </w:pPr>
      <w:r>
        <w:rPr>
          <w:rFonts w:hint="eastAsia" w:eastAsia="宋体"/>
          <w:b/>
          <w:sz w:val="44"/>
          <w:szCs w:val="44"/>
        </w:rPr>
        <w:t>项目名称：</w:t>
      </w:r>
      <w:r>
        <w:rPr>
          <w:rFonts w:hint="eastAsia" w:eastAsia="宋体"/>
          <w:b/>
          <w:sz w:val="44"/>
          <w:szCs w:val="44"/>
          <w:lang w:val="en-US" w:eastAsia="zh-CN"/>
        </w:rPr>
        <w:t>心率变异性分析项目设备（情绪手环）</w:t>
      </w:r>
    </w:p>
    <w:p w14:paraId="002A5CF8">
      <w:pPr>
        <w:spacing w:before="262" w:line="225" w:lineRule="auto"/>
        <w:ind w:left="0" w:leftChars="0" w:firstLine="0" w:firstLineChars="0"/>
        <w:jc w:val="center"/>
        <w:rPr>
          <w:rFonts w:ascii="宋体" w:hAnsi="宋体" w:eastAsia="宋体" w:cs="宋体"/>
          <w:sz w:val="31"/>
          <w:szCs w:val="31"/>
          <w:highlight w:val="none"/>
        </w:rPr>
      </w:pPr>
    </w:p>
    <w:p w14:paraId="589A42EF">
      <w:pPr>
        <w:spacing w:after="200"/>
        <w:ind w:firstLine="0" w:firstLineChars="0"/>
        <w:jc w:val="both"/>
        <w:rPr>
          <w:rFonts w:hint="default" w:ascii="宋体" w:hAnsi="宋体" w:eastAsia="宋体" w:cs="宋体"/>
          <w:b/>
          <w:sz w:val="44"/>
          <w:szCs w:val="44"/>
          <w:highlight w:val="none"/>
          <w:lang w:val="en-US" w:eastAsia="zh-CN"/>
        </w:rPr>
      </w:pPr>
    </w:p>
    <w:p w14:paraId="2BCD4734">
      <w:pPr>
        <w:rPr>
          <w:rFonts w:hint="default" w:ascii="宋体" w:hAnsi="宋体" w:eastAsia="宋体" w:cs="宋体"/>
          <w:b/>
          <w:sz w:val="44"/>
          <w:szCs w:val="44"/>
          <w:highlight w:val="none"/>
          <w:lang w:val="en-US" w:eastAsia="zh-CN"/>
        </w:rPr>
      </w:pPr>
      <w:r>
        <w:rPr>
          <w:rFonts w:hint="default" w:ascii="宋体" w:hAnsi="宋体" w:eastAsia="宋体" w:cs="宋体"/>
          <w:b/>
          <w:sz w:val="44"/>
          <w:szCs w:val="44"/>
          <w:highlight w:val="none"/>
          <w:lang w:val="en-US" w:eastAsia="zh-CN"/>
        </w:rPr>
        <w:br w:type="page"/>
      </w:r>
    </w:p>
    <w:p w14:paraId="539EF208">
      <w:pPr>
        <w:pStyle w:val="2"/>
        <w:numPr>
          <w:ilvl w:val="0"/>
          <w:numId w:val="0"/>
        </w:numPr>
        <w:bidi w:val="0"/>
        <w:ind w:leftChars="0"/>
        <w:rPr>
          <w:rFonts w:hint="eastAsia" w:ascii="黑体" w:hAnsi="黑体" w:eastAsia="黑体" w:cs="宋体"/>
          <w:b w:val="0"/>
          <w:color w:val="000000"/>
          <w:kern w:val="0"/>
          <w:sz w:val="32"/>
          <w:szCs w:val="32"/>
          <w:lang w:val="en-US" w:eastAsia="zh-CN" w:bidi="ar-SA"/>
        </w:rPr>
      </w:pPr>
      <w:r>
        <w:rPr>
          <w:rFonts w:hint="eastAsia" w:ascii="黑体" w:hAnsi="黑体" w:eastAsia="黑体" w:cs="宋体"/>
          <w:b w:val="0"/>
          <w:color w:val="000000"/>
          <w:kern w:val="0"/>
          <w:sz w:val="32"/>
          <w:szCs w:val="32"/>
          <w:highlight w:val="none"/>
          <w:lang w:val="en-US" w:eastAsia="zh-CN" w:bidi="ar-SA"/>
        </w:rPr>
        <w:t>一、项</w:t>
      </w:r>
      <w:r>
        <w:rPr>
          <w:rFonts w:hint="eastAsia" w:ascii="黑体" w:hAnsi="黑体" w:eastAsia="黑体" w:cs="宋体"/>
          <w:b w:val="0"/>
          <w:color w:val="000000"/>
          <w:kern w:val="0"/>
          <w:sz w:val="32"/>
          <w:szCs w:val="32"/>
          <w:lang w:val="en-US" w:eastAsia="zh-CN" w:bidi="ar-SA"/>
        </w:rPr>
        <w:t>目概述</w:t>
      </w:r>
    </w:p>
    <w:p w14:paraId="55041706">
      <w:pPr>
        <w:bidi w:val="0"/>
        <w:rPr>
          <w:rFonts w:hint="default"/>
          <w:highlight w:val="none"/>
        </w:rPr>
      </w:pPr>
      <w:r>
        <w:rPr>
          <w:rFonts w:hint="default"/>
          <w:highlight w:val="none"/>
        </w:rPr>
        <w:t>根据我院业务发展需要及区域精神心理健康服务体系建设的战略规划，需引入先进的数字化智能设备，构建覆盖院内外全场景的心身健康数据采集网络。结合《“健康中国2030”规划纲要》</w:t>
      </w:r>
      <w:r>
        <w:rPr>
          <w:rFonts w:hint="eastAsia"/>
          <w:highlight w:val="none"/>
          <w:lang w:eastAsia="zh-CN"/>
        </w:rPr>
        <w:t>、</w:t>
      </w:r>
      <w:r>
        <w:rPr>
          <w:rFonts w:hint="default"/>
          <w:highlight w:val="none"/>
        </w:rPr>
        <w:t>《关于加强心理健康服务的指导意见》</w:t>
      </w:r>
      <w:r>
        <w:rPr>
          <w:rFonts w:hint="eastAsia"/>
          <w:highlight w:val="none"/>
          <w:lang w:val="en-US" w:eastAsia="zh-CN"/>
        </w:rPr>
        <w:t>以及</w:t>
      </w:r>
      <w:r>
        <w:rPr>
          <w:rFonts w:hint="default"/>
          <w:highlight w:val="none"/>
        </w:rPr>
        <w:t>关于“调节异常神经活动、实现兴奋/抑制再平衡”的脑功能健康管理核心理论，针对当前脑功能疾病“早期识别难、疗效评价不精准、院外管理弱”的临床痛点，本项目拟采购一批</w:t>
      </w:r>
      <w:r>
        <w:rPr>
          <w:rFonts w:hint="eastAsia" w:eastAsia="宋体"/>
          <w:highlight w:val="none"/>
          <w:lang w:val="en-US" w:eastAsia="zh-CN"/>
        </w:rPr>
        <w:t>心率变异性分析项目设备（情绪手环）</w:t>
      </w:r>
      <w:r>
        <w:rPr>
          <w:rFonts w:hint="default" w:eastAsia="宋体"/>
          <w:highlight w:val="none"/>
        </w:rPr>
        <w:t>，</w:t>
      </w:r>
      <w:r>
        <w:rPr>
          <w:rFonts w:hint="default"/>
          <w:highlight w:val="none"/>
        </w:rPr>
        <w:t>将客观生理指标与主观量表相结合，实现“评估—干预—远程—数据”一体化闭环管理，支撑我院在精神心理、健康管理等领域的临床诊疗与科研能力提升。</w:t>
      </w:r>
    </w:p>
    <w:p w14:paraId="65BAA553">
      <w:pPr>
        <w:bidi w:val="0"/>
        <w:rPr>
          <w:rFonts w:hint="default"/>
          <w:highlight w:val="none"/>
        </w:rPr>
      </w:pPr>
      <w:r>
        <w:rPr>
          <w:rFonts w:hint="default"/>
          <w:highlight w:val="none"/>
        </w:rPr>
        <w:t>该设备基于心率变异性（HRV）理论，通过连续脉搏波分析与AI深度学习算法，量化情绪压力、焦虑抑郁倾向及</w:t>
      </w:r>
      <w:r>
        <w:rPr>
          <w:rFonts w:hint="eastAsia"/>
          <w:highlight w:val="none"/>
          <w:lang w:val="en-US" w:eastAsia="zh-CN"/>
        </w:rPr>
        <w:t>睡眠质量</w:t>
      </w:r>
      <w:r>
        <w:rPr>
          <w:rFonts w:hint="default"/>
          <w:highlight w:val="none"/>
        </w:rPr>
        <w:t>，并内置风险预警模型，可实时识别急性应激事件及慢性风险状态。其应用将深度融入医校融合学生心理健康工作</w:t>
      </w:r>
      <w:r>
        <w:rPr>
          <w:rFonts w:hint="eastAsia"/>
          <w:highlight w:val="none"/>
          <w:lang w:val="en-US" w:eastAsia="zh-CN"/>
        </w:rPr>
        <w:t>及</w:t>
      </w:r>
      <w:r>
        <w:rPr>
          <w:rFonts w:hint="default"/>
          <w:highlight w:val="none"/>
        </w:rPr>
        <w:t>老年体检、社区上门服务、校地合作科研</w:t>
      </w:r>
      <w:r>
        <w:rPr>
          <w:rFonts w:hint="eastAsia"/>
          <w:highlight w:val="none"/>
          <w:lang w:val="en-US" w:eastAsia="zh-CN"/>
        </w:rPr>
        <w:t>等</w:t>
      </w:r>
      <w:r>
        <w:rPr>
          <w:rFonts w:hint="default"/>
          <w:highlight w:val="none"/>
        </w:rPr>
        <w:t>，为临床科研、公共卫生决策及AI模型迭代提供高质量数据资产支撑。</w:t>
      </w:r>
    </w:p>
    <w:p w14:paraId="7B5442A8">
      <w:pPr>
        <w:pStyle w:val="2"/>
        <w:numPr>
          <w:ilvl w:val="0"/>
          <w:numId w:val="0"/>
        </w:numPr>
        <w:bidi w:val="0"/>
        <w:ind w:leftChars="0"/>
        <w:rPr>
          <w:rFonts w:hint="eastAsia" w:ascii="黑体" w:hAnsi="黑体" w:eastAsia="黑体" w:cs="宋体"/>
          <w:b w:val="0"/>
          <w:color w:val="000000"/>
          <w:kern w:val="0"/>
          <w:sz w:val="32"/>
          <w:szCs w:val="32"/>
          <w:lang w:val="en-US" w:eastAsia="zh-CN" w:bidi="ar-SA"/>
        </w:rPr>
      </w:pPr>
      <w:r>
        <w:rPr>
          <w:rFonts w:hint="eastAsia" w:ascii="黑体" w:hAnsi="黑体" w:eastAsia="黑体" w:cs="宋体"/>
          <w:b w:val="0"/>
          <w:color w:val="000000"/>
          <w:kern w:val="0"/>
          <w:sz w:val="32"/>
          <w:szCs w:val="32"/>
          <w:lang w:val="en-US" w:eastAsia="zh-CN" w:bidi="ar-SA"/>
        </w:rPr>
        <w:t>二、项目目标</w:t>
      </w:r>
    </w:p>
    <w:p w14:paraId="4B942CDD">
      <w:pPr>
        <w:bidi w:val="0"/>
        <w:rPr>
          <w:rFonts w:hint="default"/>
          <w:highlight w:val="none"/>
          <w:lang w:val="en-US" w:eastAsia="zh-CN"/>
        </w:rPr>
      </w:pPr>
      <w:r>
        <w:rPr>
          <w:rFonts w:hint="eastAsia"/>
          <w:highlight w:val="none"/>
          <w:lang w:val="en-US" w:eastAsia="zh-CN"/>
        </w:rPr>
        <w:t>1.</w:t>
      </w:r>
      <w:r>
        <w:rPr>
          <w:rFonts w:hint="default"/>
          <w:highlight w:val="none"/>
          <w:lang w:val="en-US" w:eastAsia="zh-CN"/>
        </w:rPr>
        <w:t>构建数据网络：建立覆盖院内（</w:t>
      </w:r>
      <w:r>
        <w:rPr>
          <w:rFonts w:hint="eastAsia"/>
          <w:highlight w:val="none"/>
          <w:lang w:val="en-US" w:eastAsia="zh-CN"/>
        </w:rPr>
        <w:t>门诊和住院部</w:t>
      </w:r>
      <w:r>
        <w:rPr>
          <w:rFonts w:hint="default"/>
          <w:highlight w:val="none"/>
          <w:lang w:val="en-US" w:eastAsia="zh-CN"/>
        </w:rPr>
        <w:t>）及院外（学校、企业、社区、养老机构）的区域人群精神心理健康电子档案。</w:t>
      </w:r>
    </w:p>
    <w:p w14:paraId="68499CBD">
      <w:pPr>
        <w:bidi w:val="0"/>
        <w:rPr>
          <w:rFonts w:hint="default"/>
          <w:highlight w:val="none"/>
          <w:lang w:val="en-US" w:eastAsia="zh-CN"/>
        </w:rPr>
      </w:pPr>
      <w:r>
        <w:rPr>
          <w:rFonts w:hint="eastAsia"/>
          <w:highlight w:val="none"/>
          <w:lang w:val="en-US" w:eastAsia="zh-CN"/>
        </w:rPr>
        <w:t>2.</w:t>
      </w:r>
      <w:r>
        <w:rPr>
          <w:rFonts w:hint="default"/>
          <w:highlight w:val="none"/>
          <w:lang w:val="en-US" w:eastAsia="zh-CN"/>
        </w:rPr>
        <w:t>实现客观评估：通过AI多模态分析，输出HRV核心指标、情绪心境特征、综合心身健康评分及风险预警信息，弥补传统量表主观局限性。</w:t>
      </w:r>
    </w:p>
    <w:p w14:paraId="0C2B6E7E">
      <w:pPr>
        <w:bidi w:val="0"/>
        <w:rPr>
          <w:rFonts w:hint="default"/>
          <w:highlight w:val="none"/>
          <w:lang w:val="en-US" w:eastAsia="zh-CN"/>
        </w:rPr>
      </w:pPr>
      <w:r>
        <w:rPr>
          <w:rFonts w:hint="eastAsia"/>
          <w:highlight w:val="none"/>
          <w:lang w:val="en-US" w:eastAsia="zh-CN"/>
        </w:rPr>
        <w:t>3.</w:t>
      </w:r>
      <w:r>
        <w:rPr>
          <w:rFonts w:hint="default"/>
          <w:highlight w:val="none"/>
          <w:lang w:val="en-US" w:eastAsia="zh-CN"/>
        </w:rPr>
        <w:t>赋能全周期管理：在“防筛诊治康管”六大环节中，手环应作为核心数据采集与干预反馈工具，实现疾病预防、早期筛查、辅助诊断、疗效监测、康复随访与长期管理。</w:t>
      </w:r>
    </w:p>
    <w:p w14:paraId="298B26C6">
      <w:pPr>
        <w:bidi w:val="0"/>
        <w:rPr>
          <w:rFonts w:hint="default"/>
          <w:highlight w:val="none"/>
          <w:lang w:val="en-US" w:eastAsia="zh-CN"/>
        </w:rPr>
      </w:pPr>
      <w:r>
        <w:rPr>
          <w:rFonts w:hint="eastAsia"/>
          <w:highlight w:val="none"/>
          <w:lang w:val="en-US" w:eastAsia="zh-CN"/>
        </w:rPr>
        <w:t>4.</w:t>
      </w:r>
      <w:r>
        <w:rPr>
          <w:rFonts w:hint="default"/>
          <w:highlight w:val="none"/>
          <w:lang w:val="en-US" w:eastAsia="zh-CN"/>
        </w:rPr>
        <w:t>支撑临床科研：积累真实世界数据，为药物疗效评价、疾病预警模型开发及区域人群常模构建提供科研级原始数据。</w:t>
      </w:r>
    </w:p>
    <w:p w14:paraId="4C9B1058">
      <w:pPr>
        <w:bidi w:val="0"/>
        <w:rPr>
          <w:rFonts w:hint="default"/>
          <w:highlight w:val="none"/>
          <w:lang w:val="en-US" w:eastAsia="zh-CN"/>
        </w:rPr>
      </w:pPr>
      <w:r>
        <w:rPr>
          <w:rFonts w:hint="eastAsia"/>
          <w:highlight w:val="none"/>
          <w:lang w:val="en-US" w:eastAsia="zh-CN"/>
        </w:rPr>
        <w:t>5.</w:t>
      </w:r>
      <w:r>
        <w:rPr>
          <w:rFonts w:hint="default"/>
          <w:highlight w:val="none"/>
          <w:lang w:val="en-US" w:eastAsia="zh-CN"/>
        </w:rPr>
        <w:t>提升服务能力：赋能医校融合、企业EAP、老年康养等多场景，实现早期筛查、动态监测与危机预警。</w:t>
      </w:r>
    </w:p>
    <w:p w14:paraId="1BE59872">
      <w:pPr>
        <w:pStyle w:val="2"/>
        <w:numPr>
          <w:ilvl w:val="0"/>
          <w:numId w:val="0"/>
        </w:numPr>
        <w:bidi w:val="0"/>
        <w:ind w:leftChars="0"/>
        <w:rPr>
          <w:rFonts w:hint="eastAsia" w:ascii="黑体" w:hAnsi="黑体" w:eastAsia="黑体" w:cs="宋体"/>
          <w:b w:val="0"/>
          <w:color w:val="000000"/>
          <w:kern w:val="0"/>
          <w:sz w:val="32"/>
          <w:szCs w:val="32"/>
          <w:lang w:val="en-US" w:eastAsia="zh-CN" w:bidi="ar-SA"/>
        </w:rPr>
      </w:pPr>
      <w:r>
        <w:rPr>
          <w:rFonts w:hint="eastAsia" w:ascii="黑体" w:hAnsi="黑体" w:eastAsia="黑体" w:cs="宋体"/>
          <w:b w:val="0"/>
          <w:color w:val="000000"/>
          <w:kern w:val="0"/>
          <w:sz w:val="32"/>
          <w:szCs w:val="32"/>
          <w:lang w:val="en-US" w:eastAsia="zh-CN" w:bidi="ar-SA"/>
        </w:rPr>
        <w:t>三、</w:t>
      </w:r>
      <w:r>
        <w:rPr>
          <w:rFonts w:hint="default" w:ascii="黑体" w:hAnsi="黑体" w:eastAsia="黑体" w:cs="宋体"/>
          <w:b w:val="0"/>
          <w:color w:val="000000"/>
          <w:kern w:val="0"/>
          <w:sz w:val="32"/>
          <w:szCs w:val="32"/>
          <w:lang w:val="en-US" w:eastAsia="zh-CN" w:bidi="ar-SA"/>
        </w:rPr>
        <w:t>项目采购内容采购内容与技术要求</w:t>
      </w:r>
    </w:p>
    <w:p w14:paraId="668062E2">
      <w:pPr>
        <w:pStyle w:val="3"/>
        <w:bidi w:val="0"/>
        <w:rPr>
          <w:rFonts w:hint="default"/>
          <w:highlight w:val="none"/>
        </w:rPr>
      </w:pPr>
      <w:r>
        <w:rPr>
          <w:rFonts w:hint="default"/>
          <w:highlight w:val="none"/>
        </w:rPr>
        <w:t>采购</w:t>
      </w:r>
      <w:r>
        <w:rPr>
          <w:rFonts w:hint="eastAsia"/>
          <w:highlight w:val="none"/>
          <w:lang w:val="en-US" w:eastAsia="zh-CN"/>
        </w:rPr>
        <w:t>内容</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258"/>
        <w:gridCol w:w="2081"/>
        <w:gridCol w:w="2024"/>
        <w:gridCol w:w="1486"/>
      </w:tblGrid>
      <w:tr w14:paraId="500A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2161"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45C10B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50" w:lineRule="atLeast"/>
              <w:ind w:left="0" w:leftChars="0" w:right="0" w:firstLine="0" w:firstLineChars="0"/>
              <w:jc w:val="center"/>
              <w:rPr>
                <w:rFonts w:hint="eastAsia" w:ascii="宋体" w:hAnsi="宋体" w:eastAsia="宋体" w:cs="宋体"/>
                <w:kern w:val="2"/>
                <w:sz w:val="28"/>
                <w:szCs w:val="28"/>
                <w:highlight w:val="none"/>
                <w:shd w:val="clear" w:color="auto" w:fill="FFFFFF"/>
                <w:lang w:val="en-US" w:eastAsia="zh-CN" w:bidi="ar-SA"/>
              </w:rPr>
            </w:pPr>
            <w:r>
              <w:rPr>
                <w:rFonts w:hint="eastAsia" w:ascii="宋体" w:hAnsi="宋体" w:eastAsia="宋体" w:cs="宋体"/>
                <w:kern w:val="2"/>
                <w:sz w:val="28"/>
                <w:szCs w:val="28"/>
                <w:highlight w:val="none"/>
                <w:shd w:val="clear" w:color="auto" w:fill="FFFFFF"/>
                <w:lang w:val="en-US" w:eastAsia="zh-CN" w:bidi="ar-SA"/>
              </w:rPr>
              <w:t>采购项目名称</w:t>
            </w:r>
          </w:p>
        </w:tc>
        <w:tc>
          <w:tcPr>
            <w:tcW w:w="1056" w:type="pct"/>
            <w:tcBorders>
              <w:top w:val="single" w:color="auto" w:sz="6" w:space="0"/>
              <w:left w:val="nil"/>
              <w:bottom w:val="single" w:color="auto" w:sz="4" w:space="0"/>
              <w:right w:val="single" w:color="auto" w:sz="6" w:space="0"/>
            </w:tcBorders>
            <w:shd w:val="clear" w:color="auto" w:fill="FFFFFF"/>
            <w:vAlign w:val="center"/>
          </w:tcPr>
          <w:p w14:paraId="716FEFA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50" w:lineRule="atLeast"/>
              <w:ind w:left="0" w:leftChars="0" w:right="0" w:firstLine="0" w:firstLineChars="0"/>
              <w:jc w:val="center"/>
              <w:rPr>
                <w:rFonts w:hint="eastAsia" w:ascii="宋体" w:hAnsi="宋体" w:eastAsia="宋体" w:cs="宋体"/>
                <w:kern w:val="2"/>
                <w:sz w:val="28"/>
                <w:szCs w:val="28"/>
                <w:highlight w:val="none"/>
                <w:shd w:val="clear" w:color="auto" w:fill="FFFFFF"/>
                <w:lang w:val="en-US" w:eastAsia="zh-CN" w:bidi="ar-SA"/>
              </w:rPr>
            </w:pPr>
            <w:r>
              <w:rPr>
                <w:rFonts w:hint="eastAsia" w:ascii="宋体" w:hAnsi="宋体" w:eastAsia="宋体" w:cs="宋体"/>
                <w:kern w:val="2"/>
                <w:sz w:val="28"/>
                <w:szCs w:val="28"/>
                <w:highlight w:val="none"/>
                <w:shd w:val="clear" w:color="auto" w:fill="FFFFFF"/>
                <w:lang w:val="en-US" w:eastAsia="zh-CN" w:bidi="ar-SA"/>
              </w:rPr>
              <w:t>项目预算</w:t>
            </w:r>
          </w:p>
        </w:tc>
        <w:tc>
          <w:tcPr>
            <w:tcW w:w="1027" w:type="pct"/>
            <w:tcBorders>
              <w:top w:val="single" w:color="auto" w:sz="6" w:space="0"/>
              <w:left w:val="nil"/>
              <w:bottom w:val="single" w:color="auto" w:sz="4" w:space="0"/>
              <w:right w:val="single" w:color="auto" w:sz="6" w:space="0"/>
            </w:tcBorders>
            <w:shd w:val="clear" w:color="auto" w:fill="FFFFFF"/>
            <w:vAlign w:val="center"/>
          </w:tcPr>
          <w:p w14:paraId="4FD62E0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50" w:lineRule="atLeast"/>
              <w:ind w:left="0" w:leftChars="0" w:right="0" w:firstLine="0" w:firstLineChars="0"/>
              <w:jc w:val="center"/>
              <w:rPr>
                <w:rFonts w:hint="eastAsia" w:ascii="宋体" w:hAnsi="宋体" w:eastAsia="宋体" w:cs="宋体"/>
                <w:kern w:val="2"/>
                <w:sz w:val="28"/>
                <w:szCs w:val="28"/>
                <w:highlight w:val="none"/>
                <w:shd w:val="clear" w:color="auto" w:fill="FFFFFF"/>
                <w:lang w:val="en-US" w:eastAsia="zh-CN" w:bidi="ar-SA"/>
              </w:rPr>
            </w:pPr>
            <w:r>
              <w:rPr>
                <w:rFonts w:hint="eastAsia" w:ascii="宋体" w:hAnsi="宋体" w:eastAsia="宋体" w:cs="宋体"/>
                <w:kern w:val="2"/>
                <w:sz w:val="28"/>
                <w:szCs w:val="28"/>
                <w:highlight w:val="none"/>
                <w:shd w:val="clear" w:color="auto" w:fill="FFFFFF"/>
                <w:lang w:val="en-US" w:eastAsia="zh-CN" w:bidi="ar-SA"/>
              </w:rPr>
              <w:t>数量</w:t>
            </w:r>
          </w:p>
        </w:tc>
        <w:tc>
          <w:tcPr>
            <w:tcW w:w="754" w:type="pct"/>
            <w:tcBorders>
              <w:top w:val="single" w:color="auto" w:sz="6" w:space="0"/>
              <w:left w:val="nil"/>
              <w:bottom w:val="single" w:color="auto" w:sz="4" w:space="0"/>
              <w:right w:val="single" w:color="auto" w:sz="6" w:space="0"/>
            </w:tcBorders>
            <w:shd w:val="clear" w:color="auto" w:fill="FFFFFF"/>
            <w:vAlign w:val="center"/>
          </w:tcPr>
          <w:p w14:paraId="0387401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50" w:lineRule="atLeast"/>
              <w:ind w:left="0" w:leftChars="0" w:right="0" w:firstLine="0" w:firstLineChars="0"/>
              <w:jc w:val="center"/>
              <w:rPr>
                <w:rFonts w:hint="eastAsia" w:ascii="宋体" w:hAnsi="宋体" w:eastAsia="宋体" w:cs="宋体"/>
                <w:kern w:val="2"/>
                <w:sz w:val="28"/>
                <w:szCs w:val="28"/>
                <w:highlight w:val="none"/>
                <w:shd w:val="clear" w:color="auto" w:fill="FFFFFF"/>
                <w:lang w:val="en-US" w:eastAsia="zh-CN" w:bidi="ar-SA"/>
              </w:rPr>
            </w:pPr>
            <w:r>
              <w:rPr>
                <w:rFonts w:hint="eastAsia" w:ascii="宋体" w:hAnsi="宋体" w:eastAsia="宋体" w:cs="宋体"/>
                <w:kern w:val="2"/>
                <w:sz w:val="28"/>
                <w:szCs w:val="28"/>
                <w:highlight w:val="none"/>
                <w:shd w:val="clear" w:color="auto" w:fill="FFFFFF"/>
                <w:lang w:val="en-US" w:eastAsia="zh-CN" w:bidi="ar-SA"/>
              </w:rPr>
              <w:t>质保期</w:t>
            </w:r>
          </w:p>
        </w:tc>
      </w:tr>
      <w:tr w14:paraId="0F61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48" w:hRule="atLeast"/>
          <w:jc w:val="center"/>
        </w:trPr>
        <w:tc>
          <w:tcPr>
            <w:tcW w:w="2161"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17BF51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sz w:val="28"/>
                <w:szCs w:val="28"/>
                <w:highlight w:val="none"/>
                <w:shd w:val="clear" w:color="auto" w:fill="FFFFFF"/>
                <w:lang w:val="en-US" w:eastAsia="zh-CN"/>
              </w:rPr>
              <w:t>心率变异性分析项目设备（情绪手环）</w:t>
            </w:r>
          </w:p>
        </w:tc>
        <w:tc>
          <w:tcPr>
            <w:tcW w:w="1056" w:type="pct"/>
            <w:tcBorders>
              <w:top w:val="single" w:color="auto" w:sz="4" w:space="0"/>
              <w:left w:val="single" w:color="auto" w:sz="4" w:space="0"/>
              <w:bottom w:val="single" w:color="auto" w:sz="4" w:space="0"/>
              <w:right w:val="single" w:color="auto" w:sz="4" w:space="0"/>
            </w:tcBorders>
            <w:shd w:val="clear" w:color="auto" w:fill="FFFFFF"/>
            <w:vAlign w:val="center"/>
          </w:tcPr>
          <w:p w14:paraId="106C23A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611000元</w:t>
            </w:r>
          </w:p>
        </w:tc>
        <w:tc>
          <w:tcPr>
            <w:tcW w:w="1027" w:type="pct"/>
            <w:tcBorders>
              <w:top w:val="single" w:color="auto" w:sz="4" w:space="0"/>
              <w:left w:val="single" w:color="auto" w:sz="4" w:space="0"/>
              <w:bottom w:val="single" w:color="auto" w:sz="4" w:space="0"/>
              <w:right w:val="single" w:color="auto" w:sz="4" w:space="0"/>
            </w:tcBorders>
            <w:shd w:val="clear" w:color="auto" w:fill="FFFFFF"/>
            <w:vAlign w:val="center"/>
          </w:tcPr>
          <w:p w14:paraId="4D43D2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计</w:t>
            </w:r>
            <w:r>
              <w:rPr>
                <w:rFonts w:hint="eastAsia" w:ascii="宋体" w:hAnsi="宋体" w:eastAsia="宋体" w:cs="宋体"/>
                <w:color w:val="000000" w:themeColor="text1"/>
                <w:sz w:val="28"/>
                <w:szCs w:val="28"/>
                <w:highlight w:val="none"/>
                <w:lang w:val="en-US" w:eastAsia="zh-CN"/>
                <w14:textFill>
                  <w14:solidFill>
                    <w14:schemeClr w14:val="tx1"/>
                  </w14:solidFill>
                </w14:textFill>
              </w:rPr>
              <w:t>划采购650个</w:t>
            </w:r>
          </w:p>
        </w:tc>
        <w:tc>
          <w:tcPr>
            <w:tcW w:w="754" w:type="pct"/>
            <w:tcBorders>
              <w:top w:val="single" w:color="auto" w:sz="4" w:space="0"/>
              <w:left w:val="single" w:color="auto" w:sz="4" w:space="0"/>
              <w:bottom w:val="single" w:color="auto" w:sz="4" w:space="0"/>
              <w:right w:val="single" w:color="auto" w:sz="4" w:space="0"/>
            </w:tcBorders>
            <w:shd w:val="clear" w:color="auto" w:fill="FFFFFF"/>
            <w:vAlign w:val="center"/>
          </w:tcPr>
          <w:p w14:paraId="43D65B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3年</w:t>
            </w:r>
          </w:p>
        </w:tc>
      </w:tr>
    </w:tbl>
    <w:p w14:paraId="105C013B">
      <w:pPr>
        <w:bidi w:val="0"/>
        <w:rPr>
          <w:rFonts w:hint="default" w:eastAsia="宋体"/>
          <w:highlight w:val="none"/>
        </w:rPr>
      </w:pPr>
      <w:r>
        <w:rPr>
          <w:rFonts w:hint="eastAsia" w:eastAsia="宋体"/>
          <w:highlight w:val="none"/>
          <w:lang w:eastAsia="zh-CN"/>
        </w:rPr>
        <w:t>（</w:t>
      </w:r>
      <w:r>
        <w:rPr>
          <w:rFonts w:hint="eastAsia" w:eastAsia="宋体"/>
          <w:highlight w:val="none"/>
          <w:lang w:val="en-US" w:eastAsia="zh-CN"/>
        </w:rPr>
        <w:t>1</w:t>
      </w:r>
      <w:r>
        <w:rPr>
          <w:rFonts w:hint="eastAsia" w:eastAsia="宋体"/>
          <w:highlight w:val="none"/>
          <w:lang w:eastAsia="zh-CN"/>
        </w:rPr>
        <w:t>）</w:t>
      </w:r>
      <w:r>
        <w:rPr>
          <w:rFonts w:hint="eastAsia"/>
          <w:highlight w:val="none"/>
          <w:lang w:val="en-US" w:eastAsia="zh-CN"/>
        </w:rPr>
        <w:t>需根据</w:t>
      </w:r>
      <w:r>
        <w:rPr>
          <w:rFonts w:hint="default" w:eastAsia="宋体"/>
          <w:highlight w:val="none"/>
        </w:rPr>
        <w:t>本批次手环</w:t>
      </w:r>
      <w:r>
        <w:rPr>
          <w:rFonts w:hint="eastAsia"/>
          <w:highlight w:val="none"/>
          <w:lang w:val="en-US" w:eastAsia="zh-CN"/>
        </w:rPr>
        <w:t>数量</w:t>
      </w:r>
      <w:r>
        <w:rPr>
          <w:rFonts w:hint="default" w:eastAsia="宋体"/>
          <w:highlight w:val="none"/>
        </w:rPr>
        <w:t>配送相匹配的网关</w:t>
      </w:r>
      <w:r>
        <w:rPr>
          <w:rFonts w:hint="eastAsia" w:eastAsia="宋体"/>
          <w:highlight w:val="none"/>
          <w:lang w:eastAsia="zh-CN"/>
        </w:rPr>
        <w:t>、</w:t>
      </w:r>
      <w:r>
        <w:rPr>
          <w:rFonts w:hint="default" w:eastAsia="宋体"/>
          <w:highlight w:val="none"/>
        </w:rPr>
        <w:t>充电器</w:t>
      </w:r>
      <w:r>
        <w:rPr>
          <w:rFonts w:hint="eastAsia" w:eastAsia="宋体"/>
          <w:highlight w:val="none"/>
          <w:lang w:eastAsia="zh-CN"/>
        </w:rPr>
        <w:t>、</w:t>
      </w:r>
      <w:r>
        <w:rPr>
          <w:rFonts w:hint="default" w:eastAsia="宋体"/>
          <w:highlight w:val="none"/>
        </w:rPr>
        <w:t>手提</w:t>
      </w:r>
      <w:r>
        <w:rPr>
          <w:rFonts w:hint="eastAsia" w:eastAsia="宋体"/>
          <w:highlight w:val="none"/>
          <w:lang w:val="en-US" w:eastAsia="zh-CN"/>
        </w:rPr>
        <w:t>箱</w:t>
      </w:r>
      <w:r>
        <w:rPr>
          <w:rFonts w:hint="eastAsia"/>
          <w:highlight w:val="none"/>
          <w:lang w:val="en-US" w:eastAsia="zh-CN"/>
        </w:rPr>
        <w:t>等配套设备</w:t>
      </w:r>
      <w:r>
        <w:rPr>
          <w:rFonts w:hint="default" w:eastAsia="宋体"/>
          <w:highlight w:val="none"/>
        </w:rPr>
        <w:t>。</w:t>
      </w:r>
    </w:p>
    <w:p w14:paraId="13B1F6DA">
      <w:pPr>
        <w:bidi w:val="0"/>
        <w:rPr>
          <w:rFonts w:hint="eastAsia" w:eastAsia="宋体"/>
          <w:highlight w:val="none"/>
          <w:lang w:val="en-US" w:eastAsia="zh-CN"/>
        </w:rPr>
      </w:pPr>
      <w:r>
        <w:rPr>
          <w:rFonts w:hint="eastAsia" w:eastAsia="宋体"/>
          <w:highlight w:val="none"/>
          <w:lang w:eastAsia="zh-CN"/>
        </w:rPr>
        <w:t>（</w:t>
      </w:r>
      <w:r>
        <w:rPr>
          <w:rFonts w:hint="eastAsia" w:eastAsia="宋体"/>
          <w:highlight w:val="none"/>
          <w:lang w:val="en-US" w:eastAsia="zh-CN"/>
        </w:rPr>
        <w:t>2</w:t>
      </w:r>
      <w:r>
        <w:rPr>
          <w:rFonts w:hint="eastAsia" w:eastAsia="宋体"/>
          <w:highlight w:val="none"/>
          <w:lang w:eastAsia="zh-CN"/>
        </w:rPr>
        <w:t>）</w:t>
      </w:r>
      <w:r>
        <w:rPr>
          <w:rFonts w:hint="eastAsia" w:eastAsia="宋体"/>
          <w:highlight w:val="none"/>
          <w:lang w:val="en-US" w:eastAsia="zh-CN"/>
        </w:rPr>
        <w:t>供应商报价应涵盖要求之一切费用，包含但不限于货物及零配件、版权费、运输费、装卸费、搬运费、保险费、材料费、保修费、雇员费、各项税费。</w:t>
      </w:r>
    </w:p>
    <w:p w14:paraId="24788852">
      <w:pPr>
        <w:bidi w:val="0"/>
        <w:rPr>
          <w:rFonts w:hint="eastAsia" w:eastAsia="宋体"/>
          <w:highlight w:val="none"/>
          <w:lang w:eastAsia="zh-CN"/>
        </w:rPr>
      </w:pPr>
      <w:r>
        <w:rPr>
          <w:rFonts w:hint="eastAsia" w:eastAsia="宋体"/>
          <w:highlight w:val="none"/>
          <w:lang w:val="en-US" w:eastAsia="zh-CN"/>
        </w:rPr>
        <w:t>（3）预算价为最高限价，超出预算价的报价均为无效报价。</w:t>
      </w:r>
    </w:p>
    <w:p w14:paraId="628A7DF8">
      <w:pPr>
        <w:pStyle w:val="3"/>
        <w:bidi w:val="0"/>
        <w:rPr>
          <w:rFonts w:hint="default"/>
          <w:highlight w:val="none"/>
        </w:rPr>
      </w:pPr>
      <w:r>
        <w:rPr>
          <w:rFonts w:hint="default"/>
          <w:highlight w:val="none"/>
        </w:rPr>
        <w:t>核心监测原理与技术指标</w:t>
      </w:r>
    </w:p>
    <w:p w14:paraId="4B26B968">
      <w:pPr>
        <w:bidi w:val="0"/>
        <w:rPr>
          <w:rFonts w:hint="default"/>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default"/>
          <w:highlight w:val="none"/>
        </w:rPr>
        <w:t>监测原理：采用高精度光电脉搏波采集技术，基于连续脉搏分析与心率变异性（HRV）理论，结合AI深度学习算法，检测人体精神压力、情绪状态及自主神经功能。系统需内置AI风险预警模型，能够实时分析数据并识别急性应激、焦虑发作、睡眠呼吸暂停等风险。</w:t>
      </w:r>
    </w:p>
    <w:p w14:paraId="7AE40084">
      <w:pPr>
        <w:bidi w:val="0"/>
        <w:rPr>
          <w:rFonts w:hint="default"/>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default"/>
          <w:highlight w:val="none"/>
        </w:rPr>
        <w:t>算法迭代与个性化适配：供应商需提供基于本地采集数据的算法模型持续升级机制。在项目采购完成后，基于我院及合作单位采集积累的本地人群数据，供应商应对算法模型进行再训练和优化升级，确保模型能够适配佛山本地人群的生理特征和情绪表达模式，提升算法在本地人群中的识别准确率和泛化能力。升级内容包括但不限于：情绪识别模型本地化校准、预警阈值本地人群适配、多场景信号区分算法优化等。</w:t>
      </w:r>
    </w:p>
    <w:p w14:paraId="7C336797">
      <w:pPr>
        <w:bidi w:val="0"/>
        <w:rPr>
          <w:rFonts w:hint="default"/>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default"/>
          <w:highlight w:val="none"/>
        </w:rPr>
        <w:t>信号源有效区分能力：手环算法需具备从多源信号中有效分离和识别情绪相关生理变化的能力。具体而言，算法应能够区分以下不同来源的信号干扰：通过融合加速度传感器数据，采用自适应滤波算法识别并剔除日常活动（行走、跑步、手势变化等）产生的运动伪迹干扰</w:t>
      </w:r>
      <w:r>
        <w:rPr>
          <w:rFonts w:hint="default"/>
          <w:highlight w:val="none"/>
        </w:rPr>
        <w:fldChar w:fldCharType="begin"/>
      </w:r>
      <w:r>
        <w:rPr>
          <w:rFonts w:hint="default"/>
          <w:highlight w:val="none"/>
        </w:rPr>
        <w:instrText xml:space="preserve"> HYPERLINK "https://oula.finna.fi/PrimoRecord/pci.cdi_ieee_primary_8823859" \t "https://chat.deepseek.com/a/chat/s/_blank" </w:instrText>
      </w:r>
      <w:r>
        <w:rPr>
          <w:rFonts w:hint="default"/>
          <w:highlight w:val="none"/>
        </w:rPr>
        <w:fldChar w:fldCharType="separate"/>
      </w:r>
      <w:r>
        <w:rPr>
          <w:rFonts w:hint="default"/>
          <w:highlight w:val="none"/>
        </w:rPr>
        <w:fldChar w:fldCharType="end"/>
      </w:r>
      <w:r>
        <w:rPr>
          <w:rFonts w:hint="default"/>
          <w:highlight w:val="none"/>
        </w:rPr>
        <w:fldChar w:fldCharType="begin"/>
      </w:r>
      <w:r>
        <w:rPr>
          <w:rFonts w:hint="default"/>
          <w:highlight w:val="none"/>
        </w:rPr>
        <w:instrText xml:space="preserve"> HYPERLINK "https://ieeexplore.ieee.org/abstract/document/10508382" \t "https://chat.deepseek.com/a/chat/s/_blank" </w:instrText>
      </w:r>
      <w:r>
        <w:rPr>
          <w:rFonts w:hint="default"/>
          <w:highlight w:val="none"/>
        </w:rPr>
        <w:fldChar w:fldCharType="separate"/>
      </w:r>
      <w:r>
        <w:rPr>
          <w:rFonts w:hint="default"/>
          <w:highlight w:val="none"/>
        </w:rPr>
        <w:fldChar w:fldCharType="end"/>
      </w:r>
      <w:r>
        <w:rPr>
          <w:rFonts w:hint="default"/>
          <w:highlight w:val="none"/>
        </w:rPr>
        <w:t>；通过结合加速度和皮肤电导响应分析，区分饮食、饮水等生理活动对自主神经活动的瞬时影响与真实的情绪波动</w:t>
      </w:r>
      <w:r>
        <w:rPr>
          <w:rFonts w:hint="default"/>
          <w:highlight w:val="none"/>
        </w:rPr>
        <w:fldChar w:fldCharType="begin"/>
      </w:r>
      <w:r>
        <w:rPr>
          <w:rFonts w:hint="default"/>
          <w:highlight w:val="none"/>
        </w:rPr>
        <w:instrText xml:space="preserve"> HYPERLINK "https://proceedings.mlr.press/v174/zhu22a.html" \t "https://chat.deepseek.com/a/chat/s/_blank" </w:instrText>
      </w:r>
      <w:r>
        <w:rPr>
          <w:rFonts w:hint="default"/>
          <w:highlight w:val="none"/>
        </w:rPr>
        <w:fldChar w:fldCharType="separate"/>
      </w:r>
      <w:r>
        <w:rPr>
          <w:rFonts w:hint="default"/>
          <w:highlight w:val="none"/>
        </w:rPr>
        <w:fldChar w:fldCharType="end"/>
      </w:r>
      <w:r>
        <w:rPr>
          <w:rFonts w:hint="default"/>
          <w:highlight w:val="none"/>
        </w:rPr>
        <w:t>；通过多模态信号融合与特征提取，确保在多种日常活动混杂的场景下，仍能准确识别出由情绪变化引发的HRV特征改变，避免将运动、饮食等干扰误判为情绪波动</w:t>
      </w:r>
      <w:r>
        <w:rPr>
          <w:rFonts w:hint="default"/>
          <w:highlight w:val="none"/>
        </w:rPr>
        <w:fldChar w:fldCharType="begin"/>
      </w:r>
      <w:r>
        <w:rPr>
          <w:rFonts w:hint="default"/>
          <w:highlight w:val="none"/>
        </w:rPr>
        <w:instrText xml:space="preserve"> HYPERLINK "https://www.sciencedirect.com/science/article/abs/pii/S2352648325000327" \t "https://chat.deepseek.com/a/chat/s/_blank" </w:instrText>
      </w:r>
      <w:r>
        <w:rPr>
          <w:rFonts w:hint="default"/>
          <w:highlight w:val="none"/>
        </w:rPr>
        <w:fldChar w:fldCharType="separate"/>
      </w:r>
      <w:r>
        <w:rPr>
          <w:rFonts w:hint="default"/>
          <w:highlight w:val="none"/>
        </w:rPr>
        <w:fldChar w:fldCharType="end"/>
      </w:r>
      <w:r>
        <w:rPr>
          <w:rFonts w:hint="default"/>
          <w:highlight w:val="none"/>
        </w:rPr>
        <w:fldChar w:fldCharType="begin"/>
      </w:r>
      <w:r>
        <w:rPr>
          <w:rFonts w:hint="default"/>
          <w:highlight w:val="none"/>
        </w:rPr>
        <w:instrText xml:space="preserve"> HYPERLINK "https://www.eurekalert.org/news-releases/1105826" \t "https://chat.deepseek.com/a/chat/s/_blank" </w:instrText>
      </w:r>
      <w:r>
        <w:rPr>
          <w:rFonts w:hint="default"/>
          <w:highlight w:val="none"/>
        </w:rPr>
        <w:fldChar w:fldCharType="separate"/>
      </w:r>
      <w:r>
        <w:rPr>
          <w:rFonts w:hint="default"/>
          <w:highlight w:val="none"/>
        </w:rPr>
        <w:fldChar w:fldCharType="end"/>
      </w:r>
      <w:r>
        <w:rPr>
          <w:rFonts w:hint="default"/>
          <w:highlight w:val="none"/>
        </w:rPr>
        <w:t>。</w:t>
      </w:r>
    </w:p>
    <w:p w14:paraId="475E8178">
      <w:pPr>
        <w:bidi w:val="0"/>
        <w:rPr>
          <w:rFonts w:hint="default"/>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default"/>
          <w:highlight w:val="none"/>
        </w:rPr>
        <w:t>生理指标输出：必须能够精准检测并输出以下核心指标：SDNN、rMSSD、PNN50；压力指数、自主神经平衡性、能量/状态走势、疲劳指数</w:t>
      </w:r>
      <w:r>
        <w:rPr>
          <w:rFonts w:hint="eastAsia"/>
          <w:highlight w:val="none"/>
          <w:lang w:val="en-US" w:eastAsia="zh-CN"/>
        </w:rPr>
        <w:t>等</w:t>
      </w:r>
      <w:r>
        <w:rPr>
          <w:rFonts w:hint="default"/>
          <w:highlight w:val="none"/>
        </w:rPr>
        <w:t>。</w:t>
      </w:r>
    </w:p>
    <w:p w14:paraId="5088EDE5">
      <w:pPr>
        <w:bidi w:val="0"/>
        <w:rPr>
          <w:rFonts w:hint="default"/>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default"/>
          <w:highlight w:val="none"/>
        </w:rPr>
        <w:t>情绪指标输出：内置AI算法模型，可识别并输出至少4种情绪心境特征，并生成可视化心境图。</w:t>
      </w:r>
    </w:p>
    <w:p w14:paraId="60D9320D">
      <w:pPr>
        <w:bidi w:val="0"/>
        <w:rPr>
          <w:rFonts w:hint="default"/>
          <w:highlight w:val="none"/>
        </w:rPr>
      </w:pP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default"/>
          <w:highlight w:val="none"/>
        </w:rPr>
        <w:t>综合评价指标：自动计算放松度、稳定性、心理弹性、和谐度、焦虑指数、抑郁指数等，形成多维度心身健康画像及个性化建议。</w:t>
      </w:r>
    </w:p>
    <w:p w14:paraId="12090405">
      <w:pPr>
        <w:bidi w:val="0"/>
        <w:rPr>
          <w:rFonts w:hint="default"/>
          <w:highlight w:val="none"/>
        </w:rPr>
      </w:pPr>
      <w:r>
        <w:rPr>
          <w:rFonts w:hint="eastAsia"/>
          <w:highlight w:val="none"/>
          <w:lang w:eastAsia="zh-CN"/>
        </w:rPr>
        <w:t>（</w:t>
      </w:r>
      <w:r>
        <w:rPr>
          <w:rFonts w:hint="eastAsia"/>
          <w:highlight w:val="none"/>
          <w:lang w:val="en-US" w:eastAsia="zh-CN"/>
        </w:rPr>
        <w:t>7</w:t>
      </w:r>
      <w:r>
        <w:rPr>
          <w:rFonts w:hint="eastAsia"/>
          <w:highlight w:val="none"/>
          <w:lang w:eastAsia="zh-CN"/>
        </w:rPr>
        <w:t>）</w:t>
      </w:r>
      <w:r>
        <w:rPr>
          <w:rFonts w:hint="default"/>
          <w:highlight w:val="none"/>
        </w:rPr>
        <w:t>数据采样与存储：内存≥512kB，运行内存≥64kB。</w:t>
      </w:r>
    </w:p>
    <w:p w14:paraId="4140CF45">
      <w:pPr>
        <w:pStyle w:val="3"/>
        <w:bidi w:val="0"/>
        <w:rPr>
          <w:highlight w:val="none"/>
        </w:rPr>
      </w:pPr>
      <w:r>
        <w:rPr>
          <w:rFonts w:hint="default"/>
          <w:highlight w:val="none"/>
        </w:rPr>
        <w:t>预警模型具体要求</w:t>
      </w:r>
    </w:p>
    <w:p w14:paraId="74E63212">
      <w:pPr>
        <w:bidi w:val="0"/>
        <w:rPr>
          <w:rFonts w:hint="default" w:eastAsia="宋体"/>
          <w:highlight w:val="none"/>
          <w:lang w:val="en-US" w:eastAsia="zh-CN"/>
        </w:rPr>
      </w:pPr>
      <w:r>
        <w:rPr>
          <w:rFonts w:hint="default"/>
          <w:highlight w:val="none"/>
        </w:rPr>
        <w:t>手环系统应内置多层级AI预警模型，</w:t>
      </w:r>
      <w:r>
        <w:rPr>
          <w:rFonts w:hint="eastAsia"/>
          <w:highlight w:val="none"/>
          <w:lang w:val="en-US" w:eastAsia="zh-CN"/>
        </w:rPr>
        <w:t>需</w:t>
      </w:r>
      <w:r>
        <w:rPr>
          <w:rFonts w:hint="default"/>
          <w:highlight w:val="none"/>
        </w:rPr>
        <w:t>具备实时风险预警</w:t>
      </w:r>
      <w:r>
        <w:rPr>
          <w:rFonts w:hint="eastAsia"/>
          <w:highlight w:val="none"/>
          <w:lang w:eastAsia="zh-CN"/>
        </w:rPr>
        <w:t>、</w:t>
      </w:r>
      <w:r>
        <w:rPr>
          <w:rFonts w:hint="default"/>
          <w:highlight w:val="none"/>
        </w:rPr>
        <w:t>趋势风险预警</w:t>
      </w:r>
      <w:r>
        <w:rPr>
          <w:rFonts w:hint="eastAsia"/>
          <w:highlight w:val="none"/>
          <w:lang w:eastAsia="zh-CN"/>
        </w:rPr>
        <w:t>、</w:t>
      </w:r>
      <w:r>
        <w:rPr>
          <w:rFonts w:hint="default"/>
          <w:highlight w:val="none"/>
        </w:rPr>
        <w:t>自定义预警</w:t>
      </w:r>
      <w:r>
        <w:rPr>
          <w:rFonts w:hint="eastAsia"/>
          <w:highlight w:val="none"/>
          <w:lang w:val="en-US" w:eastAsia="zh-CN"/>
        </w:rPr>
        <w:t>等功能。</w:t>
      </w:r>
    </w:p>
    <w:p w14:paraId="25DEBC58">
      <w:pPr>
        <w:pStyle w:val="3"/>
        <w:bidi w:val="0"/>
        <w:rPr>
          <w:rFonts w:hint="default"/>
          <w:highlight w:val="none"/>
        </w:rPr>
      </w:pPr>
      <w:r>
        <w:rPr>
          <w:rFonts w:hint="default"/>
          <w:highlight w:val="none"/>
        </w:rPr>
        <w:t>多场景应用功能要求</w:t>
      </w:r>
    </w:p>
    <w:p w14:paraId="44C154E6">
      <w:pPr>
        <w:bidi w:val="0"/>
        <w:rPr>
          <w:rFonts w:hint="default"/>
          <w:highlight w:val="none"/>
        </w:rPr>
      </w:pPr>
      <w:r>
        <w:rPr>
          <w:rFonts w:hint="default"/>
          <w:highlight w:val="none"/>
        </w:rPr>
        <w:t>手环需在以下业务场景中发挥明确作用，并按要求输出数据与报告：</w:t>
      </w:r>
    </w:p>
    <w:p w14:paraId="14B71C8E">
      <w:pPr>
        <w:bidi w:val="0"/>
        <w:rPr>
          <w:rFonts w:hint="default"/>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default"/>
          <w:highlight w:val="none"/>
        </w:rPr>
        <w:t>医校融合场景中，手环用于学生群体批量筛查。AI自动输出个体心理档案及班级/年级团体报告。</w:t>
      </w:r>
    </w:p>
    <w:p w14:paraId="3C980F3D">
      <w:pPr>
        <w:bidi w:val="0"/>
        <w:rPr>
          <w:rFonts w:hint="default"/>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default"/>
          <w:highlight w:val="none"/>
        </w:rPr>
        <w:t>企业EAP场景中，手环用于职业人群压力监测。系统生成压力</w:t>
      </w:r>
      <w:r>
        <w:rPr>
          <w:rFonts w:hint="eastAsia"/>
          <w:highlight w:val="none"/>
          <w:lang w:val="en-US" w:eastAsia="zh-CN"/>
        </w:rPr>
        <w:t>报告</w:t>
      </w:r>
      <w:r>
        <w:rPr>
          <w:rFonts w:hint="default"/>
          <w:highlight w:val="none"/>
        </w:rPr>
        <w:t>及个性化放松建议。HR可通过后台查看匿名化统计报告，优化员工关怀计划。</w:t>
      </w:r>
    </w:p>
    <w:p w14:paraId="08982676">
      <w:pPr>
        <w:bidi w:val="0"/>
        <w:rPr>
          <w:rFonts w:hint="default"/>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default"/>
          <w:highlight w:val="none"/>
        </w:rPr>
        <w:t>老年/慢病管理场景中，手环应用于老年人体检及慢病随访。生成老年抑郁/焦虑风险评估报告，慢病患者居家佩戴，数据实时回传，医生可远程查看睡眠结构及自主神经功能变化，调整用药方案。</w:t>
      </w:r>
    </w:p>
    <w:p w14:paraId="62783206">
      <w:pPr>
        <w:bidi w:val="0"/>
        <w:rPr>
          <w:rFonts w:hint="default"/>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default"/>
          <w:highlight w:val="none"/>
        </w:rPr>
        <w:t>临床诊疗辅助场景中，手环用于心理咨询过程监测。实时监测心率及HRV变化，生成情绪波动曲线，辅助咨询师调整干预策略；咨询后生成咨询过程报告，纳入病历。药物治疗随访中，生成HRV趋势图，评估药物疗效。</w:t>
      </w:r>
    </w:p>
    <w:p w14:paraId="64743335">
      <w:pPr>
        <w:bidi w:val="0"/>
        <w:rPr>
          <w:rFonts w:hint="default"/>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default"/>
          <w:highlight w:val="none"/>
        </w:rPr>
        <w:t>社区与居家康复场景中，手环用于出院患者随访。数据同步至互联网医院平台，系统自动生成康复进度报告，异常时提醒社区医生上门访视。</w:t>
      </w:r>
    </w:p>
    <w:p w14:paraId="7C211927">
      <w:pPr>
        <w:pStyle w:val="3"/>
        <w:bidi w:val="0"/>
        <w:rPr>
          <w:rFonts w:hint="default"/>
          <w:highlight w:val="none"/>
        </w:rPr>
      </w:pPr>
      <w:r>
        <w:rPr>
          <w:rFonts w:hint="eastAsia"/>
          <w:highlight w:val="none"/>
          <w:lang w:val="en-US" w:eastAsia="zh-CN"/>
        </w:rPr>
        <w:t>须</w:t>
      </w:r>
      <w:r>
        <w:rPr>
          <w:rFonts w:hint="default"/>
          <w:highlight w:val="none"/>
        </w:rPr>
        <w:t>与顺德区一体化信息平台适配要求</w:t>
      </w:r>
    </w:p>
    <w:p w14:paraId="623047AD">
      <w:pPr>
        <w:bidi w:val="0"/>
        <w:rPr>
          <w:rFonts w:hint="default"/>
          <w:highlight w:val="none"/>
        </w:rPr>
      </w:pPr>
      <w:r>
        <w:rPr>
          <w:rFonts w:hint="default"/>
          <w:highlight w:val="none"/>
        </w:rPr>
        <w:t>手环硬件系统必须无缝适配顺德区一体化信息平台，实现数据的实时上传、互联互通与资产化沉淀。采集的数据需按照医院及平台要求生成标准化可视化报告（包括个体报告、团体报告、趋势分析报告等），并支持在平台内进行数据查阅、下载及导出。平台应具备以下功能：</w:t>
      </w:r>
    </w:p>
    <w:p w14:paraId="1355992B">
      <w:pPr>
        <w:bidi w:val="0"/>
        <w:rPr>
          <w:highlight w:val="none"/>
        </w:rPr>
      </w:pPr>
      <w:r>
        <w:rPr>
          <w:rFonts w:hint="default"/>
          <w:highlight w:val="none"/>
        </w:rPr>
        <w:t>实时同步手环监测数据，包括HRV指标、情绪指数、预警信息等；自动生成个体/团体可视化报告，支持按时间、人群、场景筛选；支持医生、科研人员通过平台权限查阅和下载脱敏后的原始数据及分析结果；确保数据安全，符合国家医疗健康数据规范。</w:t>
      </w:r>
    </w:p>
    <w:p w14:paraId="5B7D7E1D">
      <w:pPr>
        <w:pStyle w:val="3"/>
        <w:bidi w:val="0"/>
        <w:rPr>
          <w:rFonts w:hint="default"/>
          <w:highlight w:val="none"/>
        </w:rPr>
      </w:pPr>
      <w:r>
        <w:rPr>
          <w:rFonts w:hint="default"/>
          <w:highlight w:val="none"/>
        </w:rPr>
        <w:t>数据科研应用及原始数据导出说明</w:t>
      </w:r>
    </w:p>
    <w:p w14:paraId="07ED0BB7">
      <w:pPr>
        <w:bidi w:val="0"/>
        <w:rPr>
          <w:rFonts w:hint="eastAsia" w:eastAsia="宋体"/>
          <w:highlight w:val="none"/>
          <w:lang w:eastAsia="zh-CN"/>
        </w:rPr>
      </w:pPr>
      <w:r>
        <w:rPr>
          <w:rFonts w:hint="default"/>
          <w:highlight w:val="none"/>
        </w:rPr>
        <w:t>为支撑临床科研及区域人群模型构建，手环系统必须开放原始数据导出功能。所谓"原始数据"，是指传感器直接采集的未经算法处理的底层数据</w:t>
      </w:r>
      <w:r>
        <w:rPr>
          <w:rFonts w:hint="eastAsia"/>
          <w:highlight w:val="none"/>
          <w:lang w:eastAsia="zh-CN"/>
        </w:rPr>
        <w:t>。</w:t>
      </w:r>
    </w:p>
    <w:p w14:paraId="5C37B387">
      <w:pPr>
        <w:bidi w:val="0"/>
        <w:rPr>
          <w:rFonts w:hint="default"/>
          <w:highlight w:val="none"/>
        </w:rPr>
      </w:pPr>
      <w:r>
        <w:rPr>
          <w:rFonts w:hint="default"/>
          <w:highlight w:val="none"/>
        </w:rPr>
        <w:t>原始数据导出要求：</w:t>
      </w:r>
    </w:p>
    <w:p w14:paraId="52C3E2B8">
      <w:pPr>
        <w:bidi w:val="0"/>
        <w:rPr>
          <w:rFonts w:hint="default"/>
          <w:highlight w:val="none"/>
        </w:rPr>
      </w:pPr>
      <w:r>
        <w:rPr>
          <w:rFonts w:hint="default"/>
          <w:highlight w:val="none"/>
        </w:rPr>
        <w:t>支持以CSV、Excel、JSON等通用格式导出，支持科研人员通过平台接口或直接下载方式获取脱敏后的原始数据集，用于算法验证、常模构建、AI模型训练等科研工作。供应商需配合医院及合作高校进行数据清洗、标注及建模工作，提供必要的技术支持，确保数据的科研价值得以充分发挥。</w:t>
      </w:r>
    </w:p>
    <w:p w14:paraId="576E9925">
      <w:pPr>
        <w:pStyle w:val="3"/>
        <w:bidi w:val="0"/>
        <w:rPr>
          <w:rFonts w:hint="default"/>
          <w:highlight w:val="none"/>
        </w:rPr>
      </w:pPr>
      <w:r>
        <w:rPr>
          <w:rFonts w:hint="default"/>
          <w:highlight w:val="none"/>
        </w:rPr>
        <w:t>售后服务要求</w:t>
      </w:r>
    </w:p>
    <w:p w14:paraId="0F416470">
      <w:pPr>
        <w:bidi w:val="0"/>
        <w:rPr>
          <w:rFonts w:hint="default"/>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default"/>
          <w:highlight w:val="none"/>
        </w:rPr>
        <w:t>质保期：手环及配套设备自最终验收合格之日起提供3年原厂质保，质保期内因质量问题免费维修或更换。</w:t>
      </w:r>
    </w:p>
    <w:p w14:paraId="28563A4C">
      <w:pPr>
        <w:bidi w:val="0"/>
        <w:rPr>
          <w:rFonts w:hint="default"/>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default"/>
          <w:highlight w:val="none"/>
        </w:rPr>
        <w:t>响应时间：维护保养响应≤2小时（电话/网络），现场服务需24小时内到达。</w:t>
      </w:r>
    </w:p>
    <w:p w14:paraId="19F78533">
      <w:pPr>
        <w:bidi w:val="0"/>
        <w:rPr>
          <w:rFonts w:hint="default"/>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default"/>
          <w:highlight w:val="none"/>
        </w:rPr>
        <w:t>系统升级：质保期内免费提供系统软件及固件迭代升级，确保与顺德区一体化信息平台兼容。同时，基于本地采集数据的算法模型升级服务应在质保</w:t>
      </w:r>
      <w:bookmarkStart w:id="0" w:name="_GoBack"/>
      <w:r>
        <w:rPr>
          <w:rFonts w:hint="default"/>
          <w:highlight w:val="none"/>
        </w:rPr>
        <w:t>期内免费提供不少于2次重大版本升级。</w:t>
      </w:r>
    </w:p>
    <w:p w14:paraId="193D480D">
      <w:pPr>
        <w:bidi w:val="0"/>
        <w:rPr>
          <w:rFonts w:hint="default"/>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default"/>
          <w:highlight w:val="none"/>
        </w:rPr>
        <w:t>培训支持：提供全面的现场操作培训及定期应用指导，确保多场景人员熟练使用。</w:t>
      </w:r>
    </w:p>
    <w:p w14:paraId="44611C3D">
      <w:pPr>
        <w:pStyle w:val="2"/>
        <w:numPr>
          <w:ilvl w:val="0"/>
          <w:numId w:val="0"/>
        </w:numPr>
        <w:bidi w:val="0"/>
        <w:ind w:leftChars="0"/>
        <w:rPr>
          <w:rFonts w:hint="default"/>
          <w:highlight w:val="none"/>
        </w:rPr>
      </w:pPr>
      <w:r>
        <w:rPr>
          <w:rFonts w:hint="eastAsia"/>
          <w:highlight w:val="none"/>
          <w:lang w:val="en-US" w:eastAsia="zh-CN"/>
        </w:rPr>
        <w:t>四、配送要求：</w:t>
      </w:r>
    </w:p>
    <w:p w14:paraId="7DF72B27">
      <w:pPr>
        <w:rPr>
          <w:rFonts w:hint="eastAsia"/>
          <w:highlight w:val="none"/>
          <w:lang w:val="en-US" w:eastAsia="zh-CN"/>
        </w:rPr>
      </w:pPr>
      <w:r>
        <w:rPr>
          <w:rFonts w:hint="eastAsia"/>
          <w:highlight w:val="none"/>
          <w:lang w:val="en-US" w:eastAsia="zh-CN"/>
        </w:rPr>
        <w:t>自合同签订之日起15日内，供应商须将货物</w:t>
      </w:r>
      <w:r>
        <w:rPr>
          <w:rFonts w:ascii="宋体" w:hAnsi="宋体" w:eastAsia="宋体" w:cs="宋体"/>
          <w:spacing w:val="-9"/>
          <w:sz w:val="28"/>
          <w:szCs w:val="28"/>
          <w:highlight w:val="none"/>
        </w:rPr>
        <w:t>送达至</w:t>
      </w:r>
      <w:r>
        <w:rPr>
          <w:rFonts w:hint="eastAsia" w:ascii="宋体" w:hAnsi="宋体" w:eastAsia="宋体" w:cs="宋体"/>
          <w:spacing w:val="-9"/>
          <w:sz w:val="28"/>
          <w:szCs w:val="28"/>
          <w:highlight w:val="none"/>
          <w:lang w:val="en-US" w:eastAsia="zh-CN"/>
        </w:rPr>
        <w:t>采购人</w:t>
      </w:r>
      <w:r>
        <w:rPr>
          <w:rFonts w:hint="eastAsia"/>
          <w:highlight w:val="none"/>
          <w:lang w:val="en-US" w:eastAsia="zh-CN"/>
        </w:rPr>
        <w:t>指定地点，并承担货物交付给采购人之前的一切费用及风险。</w:t>
      </w:r>
    </w:p>
    <w:p w14:paraId="7D0D31BE">
      <w:pPr>
        <w:pStyle w:val="2"/>
        <w:numPr>
          <w:ilvl w:val="0"/>
          <w:numId w:val="0"/>
        </w:numPr>
        <w:bidi w:val="0"/>
        <w:ind w:leftChars="0"/>
        <w:rPr>
          <w:rFonts w:hint="default"/>
          <w:highlight w:val="none"/>
        </w:rPr>
      </w:pPr>
      <w:r>
        <w:rPr>
          <w:rFonts w:hint="eastAsia"/>
          <w:highlight w:val="none"/>
          <w:lang w:val="en-US" w:eastAsia="zh-CN"/>
        </w:rPr>
        <w:t>五、费用结算</w:t>
      </w:r>
      <w:r>
        <w:rPr>
          <w:rFonts w:hint="default"/>
          <w:highlight w:val="none"/>
        </w:rPr>
        <w:t>：</w:t>
      </w:r>
    </w:p>
    <w:p w14:paraId="5C8B5E05">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highlight w:val="none"/>
        </w:rPr>
        <w:t>收款方、出具发票方、合同签订方均必须与供应商名称一致。</w:t>
      </w:r>
    </w:p>
    <w:p w14:paraId="1BEE6F4D">
      <w:pPr>
        <w:bidi w:val="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签订合同后，</w:t>
      </w:r>
      <w:r>
        <w:rPr>
          <w:rFonts w:hint="eastAsia" w:ascii="宋体" w:hAnsi="宋体" w:eastAsia="宋体" w:cs="宋体"/>
          <w:highlight w:val="none"/>
          <w:lang w:val="en-US" w:eastAsia="zh-CN"/>
        </w:rPr>
        <w:t>供应商</w:t>
      </w:r>
      <w:r>
        <w:rPr>
          <w:rFonts w:hint="eastAsia" w:ascii="宋体" w:hAnsi="宋体" w:eastAsia="宋体" w:cs="宋体"/>
          <w:highlight w:val="none"/>
        </w:rPr>
        <w:t>在设备最终验收合格之日起</w:t>
      </w:r>
      <w:r>
        <w:rPr>
          <w:rFonts w:hint="eastAsia" w:ascii="宋体" w:hAnsi="宋体" w:eastAsia="宋体" w:cs="宋体"/>
          <w:highlight w:val="none"/>
          <w:lang w:val="en-US" w:eastAsia="zh-CN"/>
        </w:rPr>
        <w:t>10</w:t>
      </w:r>
      <w:r>
        <w:rPr>
          <w:rFonts w:hint="eastAsia" w:ascii="宋体" w:hAnsi="宋体" w:eastAsia="宋体" w:cs="宋体"/>
          <w:highlight w:val="none"/>
        </w:rPr>
        <w:t>个</w:t>
      </w:r>
      <w:r>
        <w:rPr>
          <w:rFonts w:hint="eastAsia" w:ascii="宋体" w:hAnsi="宋体" w:eastAsia="宋体" w:cs="宋体"/>
          <w:highlight w:val="none"/>
          <w:lang w:val="en-US" w:eastAsia="zh-CN"/>
        </w:rPr>
        <w:t>工作日</w:t>
      </w:r>
      <w:r>
        <w:rPr>
          <w:rFonts w:hint="eastAsia" w:ascii="宋体" w:hAnsi="宋体" w:eastAsia="宋体" w:cs="宋体"/>
          <w:highlight w:val="none"/>
        </w:rPr>
        <w:t>内</w:t>
      </w:r>
      <w:r>
        <w:rPr>
          <w:rFonts w:hint="eastAsia" w:ascii="宋体" w:hAnsi="宋体" w:cs="宋体"/>
          <w:highlight w:val="none"/>
          <w:lang w:eastAsia="zh-CN"/>
        </w:rPr>
        <w:t>，</w:t>
      </w:r>
      <w:r>
        <w:rPr>
          <w:rFonts w:hint="eastAsia" w:ascii="宋体" w:hAnsi="宋体" w:eastAsia="宋体" w:cs="宋体"/>
          <w:highlight w:val="none"/>
        </w:rPr>
        <w:t>向采购人开具全额合规发票，</w:t>
      </w:r>
      <w:r>
        <w:rPr>
          <w:rFonts w:hint="eastAsia" w:ascii="宋体" w:hAnsi="宋体" w:eastAsia="宋体" w:cs="宋体"/>
          <w:highlight w:val="none"/>
          <w:lang w:val="en-US" w:eastAsia="zh-CN"/>
        </w:rPr>
        <w:t>采购人</w:t>
      </w:r>
      <w:r>
        <w:rPr>
          <w:rFonts w:hint="eastAsia" w:ascii="宋体" w:hAnsi="宋体" w:eastAsia="宋体" w:cs="宋体"/>
          <w:highlight w:val="none"/>
        </w:rPr>
        <w:t>收到发票及完整的付款申请材料（包括但不限于合同、验收报告）后，在</w:t>
      </w:r>
      <w:r>
        <w:rPr>
          <w:rFonts w:hint="eastAsia" w:ascii="宋体" w:hAnsi="宋体" w:eastAsia="宋体" w:cs="宋体"/>
          <w:highlight w:val="none"/>
          <w:lang w:val="en-US" w:eastAsia="zh-CN"/>
        </w:rPr>
        <w:t>30</w:t>
      </w:r>
      <w:r>
        <w:rPr>
          <w:rFonts w:hint="eastAsia" w:ascii="宋体" w:hAnsi="宋体" w:eastAsia="宋体" w:cs="宋体"/>
          <w:highlight w:val="none"/>
        </w:rPr>
        <w:t>个</w:t>
      </w:r>
      <w:r>
        <w:rPr>
          <w:rFonts w:hint="eastAsia" w:ascii="宋体" w:hAnsi="宋体" w:eastAsia="宋体" w:cs="宋体"/>
          <w:highlight w:val="none"/>
          <w:lang w:val="en-US" w:eastAsia="zh-CN"/>
        </w:rPr>
        <w:t>工作日</w:t>
      </w:r>
      <w:r>
        <w:rPr>
          <w:rFonts w:hint="eastAsia" w:ascii="宋体" w:hAnsi="宋体" w:eastAsia="宋体" w:cs="宋体"/>
          <w:highlight w:val="none"/>
        </w:rPr>
        <w:t>内</w:t>
      </w:r>
      <w:r>
        <w:rPr>
          <w:rFonts w:hint="eastAsia" w:ascii="宋体" w:hAnsi="宋体" w:eastAsia="宋体" w:cs="宋体"/>
          <w:highlight w:val="none"/>
          <w:lang w:val="en-US" w:eastAsia="zh-CN"/>
        </w:rPr>
        <w:t>向供应商</w:t>
      </w:r>
      <w:r>
        <w:rPr>
          <w:rFonts w:hint="eastAsia" w:ascii="宋体" w:hAnsi="宋体" w:eastAsia="宋体" w:cs="宋体"/>
          <w:highlight w:val="none"/>
        </w:rPr>
        <w:t>支付合同款。</w:t>
      </w:r>
    </w:p>
    <w:p w14:paraId="1CDFD232">
      <w:pPr>
        <w:bidi w:val="0"/>
        <w:rPr>
          <w:rFonts w:hint="eastAsia" w:ascii="宋体" w:hAnsi="宋体" w:eastAsia="宋体" w:cs="宋体"/>
          <w:b/>
          <w:bCs/>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因</w:t>
      </w:r>
      <w:r>
        <w:rPr>
          <w:rFonts w:hint="eastAsia" w:ascii="宋体" w:hAnsi="宋体" w:eastAsia="宋体" w:cs="宋体"/>
          <w:highlight w:val="none"/>
          <w:lang w:val="en-US" w:eastAsia="zh-CN"/>
        </w:rPr>
        <w:t>采购人</w:t>
      </w:r>
      <w:r>
        <w:rPr>
          <w:rFonts w:hint="eastAsia" w:ascii="宋体" w:hAnsi="宋体" w:eastAsia="宋体" w:cs="宋体"/>
          <w:highlight w:val="none"/>
        </w:rPr>
        <w:t>使用的为财政资金，</w:t>
      </w:r>
      <w:r>
        <w:rPr>
          <w:rFonts w:hint="eastAsia" w:ascii="宋体" w:hAnsi="宋体" w:eastAsia="宋体" w:cs="宋体"/>
          <w:highlight w:val="none"/>
          <w:lang w:val="en-US" w:eastAsia="zh-CN"/>
        </w:rPr>
        <w:t>采购人</w:t>
      </w:r>
      <w:r>
        <w:rPr>
          <w:rFonts w:hint="eastAsia" w:ascii="宋体" w:hAnsi="宋体" w:eastAsia="宋体" w:cs="宋体"/>
          <w:highlight w:val="none"/>
        </w:rPr>
        <w:t>在前款规定的付款时间为向上级主管部门提出办理财政支付申请手续的时间（不含政府财政支付部门审核的时间），在规定时间内提出支付申请手续后即视为</w:t>
      </w:r>
      <w:r>
        <w:rPr>
          <w:rFonts w:hint="eastAsia" w:ascii="宋体" w:hAnsi="宋体" w:eastAsia="宋体" w:cs="宋体"/>
          <w:highlight w:val="none"/>
          <w:lang w:val="en-US" w:eastAsia="zh-CN"/>
        </w:rPr>
        <w:t>采购人</w:t>
      </w:r>
      <w:r>
        <w:rPr>
          <w:rFonts w:hint="eastAsia" w:ascii="宋体" w:hAnsi="宋体" w:eastAsia="宋体" w:cs="宋体"/>
          <w:highlight w:val="none"/>
        </w:rPr>
        <w:t>已经按期支付。</w:t>
      </w:r>
    </w:p>
    <w:p w14:paraId="7C6D715D">
      <w:pPr>
        <w:pStyle w:val="2"/>
        <w:numPr>
          <w:ilvl w:val="0"/>
          <w:numId w:val="0"/>
        </w:numPr>
        <w:bidi w:val="0"/>
        <w:ind w:leftChars="0"/>
        <w:rPr>
          <w:rFonts w:hint="default"/>
          <w:highlight w:val="none"/>
        </w:rPr>
      </w:pPr>
      <w:r>
        <w:rPr>
          <w:rFonts w:hint="eastAsia"/>
          <w:highlight w:val="none"/>
          <w:lang w:val="en-US" w:eastAsia="zh-CN"/>
        </w:rPr>
        <w:t>六、</w:t>
      </w:r>
      <w:r>
        <w:rPr>
          <w:rFonts w:hint="default"/>
          <w:highlight w:val="none"/>
        </w:rPr>
        <w:t>验收标准：</w:t>
      </w:r>
    </w:p>
    <w:p w14:paraId="39C1F287">
      <w:pPr>
        <w:bidi w:val="0"/>
        <w:rPr>
          <w:rFonts w:hint="default"/>
          <w:highlight w:val="none"/>
        </w:rPr>
      </w:pPr>
      <w:r>
        <w:rPr>
          <w:rFonts w:hint="eastAsia"/>
          <w:highlight w:val="none"/>
          <w:lang w:val="en-US" w:eastAsia="zh-CN"/>
        </w:rPr>
        <w:t>1</w:t>
      </w:r>
      <w:r>
        <w:rPr>
          <w:rFonts w:hint="default"/>
          <w:highlight w:val="none"/>
        </w:rPr>
        <w:t>验收内容：</w:t>
      </w:r>
      <w:r>
        <w:rPr>
          <w:rFonts w:hint="eastAsia"/>
          <w:highlight w:val="none"/>
          <w:lang w:val="en-US" w:eastAsia="zh-CN"/>
        </w:rPr>
        <w:t>采购人</w:t>
      </w:r>
      <w:r>
        <w:rPr>
          <w:rFonts w:hint="default"/>
          <w:highlight w:val="none"/>
        </w:rPr>
        <w:t>将对照采购</w:t>
      </w:r>
      <w:r>
        <w:rPr>
          <w:rFonts w:hint="eastAsia"/>
          <w:highlight w:val="none"/>
          <w:lang w:val="en-US" w:eastAsia="zh-CN"/>
        </w:rPr>
        <w:t>合同、采购</w:t>
      </w:r>
      <w:r>
        <w:rPr>
          <w:rFonts w:hint="default"/>
          <w:highlight w:val="none"/>
        </w:rPr>
        <w:t>文件</w:t>
      </w:r>
      <w:r>
        <w:rPr>
          <w:rFonts w:hint="eastAsia"/>
          <w:highlight w:val="none"/>
          <w:lang w:val="en-US" w:eastAsia="zh-CN"/>
        </w:rPr>
        <w:t>及</w:t>
      </w:r>
      <w:r>
        <w:rPr>
          <w:rFonts w:hint="default"/>
          <w:highlight w:val="none"/>
        </w:rPr>
        <w:t>响应文件，对货物的品牌型号、数量、技术参数、配套配件及随机资料（用户手册、保修卡、出厂合格证）等进行核对与确认。</w:t>
      </w:r>
    </w:p>
    <w:p w14:paraId="0C0C0177">
      <w:pPr>
        <w:bidi w:val="0"/>
        <w:rPr>
          <w:rFonts w:hint="default"/>
          <w:highlight w:val="none"/>
        </w:rPr>
      </w:pPr>
      <w:r>
        <w:rPr>
          <w:rFonts w:hint="eastAsia"/>
          <w:highlight w:val="none"/>
          <w:lang w:val="en-US" w:eastAsia="zh-CN"/>
        </w:rPr>
        <w:t>2.</w:t>
      </w:r>
      <w:r>
        <w:rPr>
          <w:rFonts w:hint="default"/>
          <w:highlight w:val="none"/>
        </w:rPr>
        <w:t>交付标准：</w:t>
      </w:r>
    </w:p>
    <w:p w14:paraId="2FA4D460">
      <w:pPr>
        <w:bidi w:val="0"/>
        <w:rPr>
          <w:rFonts w:hint="eastAsia" w:eastAsia="宋体"/>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default"/>
          <w:highlight w:val="none"/>
        </w:rPr>
        <w:t>货物须全新产品，整机无污染、无侵权行为、表面无划损、无任何缺陷隐患。</w:t>
      </w:r>
    </w:p>
    <w:p w14:paraId="008FBD18">
      <w:pPr>
        <w:bidi w:val="0"/>
        <w:rPr>
          <w:rFonts w:hint="default"/>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default"/>
          <w:highlight w:val="none"/>
        </w:rPr>
        <w:t>产品包装应有良好的防湿、防锈、防潮、防雨、防腐、防碰撞措施。凡由于包装不良造成的损失和由此产生的费用均由</w:t>
      </w:r>
      <w:r>
        <w:rPr>
          <w:rFonts w:hint="eastAsia"/>
          <w:highlight w:val="none"/>
          <w:lang w:val="en-US" w:eastAsia="zh-CN"/>
        </w:rPr>
        <w:t>供应商</w:t>
      </w:r>
      <w:r>
        <w:rPr>
          <w:rFonts w:hint="default"/>
          <w:highlight w:val="none"/>
        </w:rPr>
        <w:t>承担。</w:t>
      </w:r>
    </w:p>
    <w:p w14:paraId="68AA728A">
      <w:pPr>
        <w:bidi w:val="0"/>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ascii="宋体" w:hAnsi="宋体" w:eastAsia="宋体" w:cs="宋体"/>
          <w:spacing w:val="-8"/>
          <w:sz w:val="28"/>
          <w:szCs w:val="28"/>
          <w:highlight w:val="none"/>
        </w:rPr>
        <w:t>所有随设备的附件必须齐全</w:t>
      </w:r>
      <w:r>
        <w:rPr>
          <w:rFonts w:hint="eastAsia" w:ascii="宋体" w:hAnsi="宋体" w:eastAsia="宋体" w:cs="宋体"/>
          <w:spacing w:val="-8"/>
          <w:sz w:val="28"/>
          <w:szCs w:val="28"/>
          <w:highlight w:val="none"/>
          <w:lang w:eastAsia="zh-CN"/>
        </w:rPr>
        <w:t>。</w:t>
      </w:r>
      <w:r>
        <w:rPr>
          <w:rFonts w:hint="eastAsia" w:ascii="宋体" w:hAnsi="宋体" w:cs="宋体"/>
          <w:spacing w:val="-8"/>
          <w:sz w:val="28"/>
          <w:szCs w:val="28"/>
          <w:highlight w:val="none"/>
          <w:lang w:val="en-US" w:eastAsia="zh-CN"/>
        </w:rPr>
        <w:t>供应商</w:t>
      </w:r>
      <w:r>
        <w:rPr>
          <w:rFonts w:ascii="宋体" w:hAnsi="宋体" w:eastAsia="宋体" w:cs="宋体"/>
          <w:spacing w:val="-3"/>
          <w:sz w:val="28"/>
          <w:szCs w:val="28"/>
          <w:highlight w:val="none"/>
        </w:rPr>
        <w:t>应将关键主机设备的用户手册、保修手册、有关单证资</w:t>
      </w:r>
      <w:r>
        <w:rPr>
          <w:rFonts w:ascii="宋体" w:hAnsi="宋体" w:eastAsia="宋体" w:cs="宋体"/>
          <w:spacing w:val="-4"/>
          <w:sz w:val="28"/>
          <w:szCs w:val="28"/>
          <w:highlight w:val="none"/>
        </w:rPr>
        <w:t>料及配备件、随机工具等交付给甲方，使用操作及安全须知等重要资</w:t>
      </w:r>
      <w:r>
        <w:rPr>
          <w:rFonts w:ascii="宋体" w:hAnsi="宋体" w:eastAsia="宋体" w:cs="宋体"/>
          <w:spacing w:val="-2"/>
          <w:sz w:val="28"/>
          <w:szCs w:val="28"/>
          <w:highlight w:val="none"/>
        </w:rPr>
        <w:t>料应附有中文说明。</w:t>
      </w:r>
    </w:p>
    <w:p w14:paraId="17D05CEE">
      <w:pPr>
        <w:bidi w:val="0"/>
        <w:rPr>
          <w:rFonts w:hint="default"/>
          <w:highlight w:val="none"/>
        </w:rPr>
      </w:pPr>
      <w:r>
        <w:rPr>
          <w:rFonts w:hint="eastAsia"/>
          <w:b w:val="0"/>
          <w:bCs w:val="0"/>
          <w:highlight w:val="none"/>
          <w:lang w:val="en-US" w:eastAsia="zh-CN"/>
        </w:rPr>
        <w:t>3.</w:t>
      </w:r>
      <w:r>
        <w:rPr>
          <w:rFonts w:hint="default"/>
          <w:b w:val="0"/>
          <w:bCs w:val="0"/>
          <w:highlight w:val="none"/>
        </w:rPr>
        <w:t>因货物质量问题发生争议时，双方应</w:t>
      </w:r>
      <w:r>
        <w:rPr>
          <w:rFonts w:hint="eastAsia"/>
          <w:b w:val="0"/>
          <w:bCs w:val="0"/>
          <w:highlight w:val="none"/>
          <w:lang w:val="en-US" w:eastAsia="zh-CN"/>
        </w:rPr>
        <w:t>友好</w:t>
      </w:r>
      <w:r>
        <w:rPr>
          <w:rFonts w:hint="default"/>
          <w:b w:val="0"/>
          <w:bCs w:val="0"/>
          <w:highlight w:val="none"/>
        </w:rPr>
        <w:t>协商解决。协商不成的，双方同意共同委托</w:t>
      </w:r>
      <w:r>
        <w:rPr>
          <w:rFonts w:hint="eastAsia"/>
          <w:b w:val="0"/>
          <w:bCs w:val="0"/>
          <w:highlight w:val="none"/>
          <w:lang w:val="en-US" w:eastAsia="zh-CN"/>
        </w:rPr>
        <w:t>采购人所在地的权威检测机构</w:t>
      </w:r>
      <w:r>
        <w:rPr>
          <w:rFonts w:hint="default"/>
          <w:b w:val="0"/>
          <w:bCs w:val="0"/>
          <w:highlight w:val="none"/>
        </w:rPr>
        <w:t>进行鉴定。鉴定费用由</w:t>
      </w:r>
      <w:r>
        <w:rPr>
          <w:rFonts w:hint="eastAsia"/>
          <w:b w:val="0"/>
          <w:bCs w:val="0"/>
          <w:highlight w:val="none"/>
          <w:lang w:val="en-US" w:eastAsia="zh-CN"/>
        </w:rPr>
        <w:t>供应商</w:t>
      </w:r>
      <w:r>
        <w:rPr>
          <w:rFonts w:hint="default"/>
          <w:b w:val="0"/>
          <w:bCs w:val="0"/>
          <w:highlight w:val="none"/>
        </w:rPr>
        <w:t>垫付，鉴定结论作为确定货物质量的最终依据。货物符合合同约定的，鉴定费由采购人承担；货物不符合合同约定的，鉴定费由供应商承担。</w:t>
      </w:r>
    </w:p>
    <w:p w14:paraId="6D5060B8">
      <w:pPr>
        <w:bidi w:val="0"/>
        <w:rPr>
          <w:rFonts w:hint="default" w:eastAsia="宋体"/>
          <w:highlight w:val="none"/>
          <w:lang w:val="en-US" w:eastAsia="zh-CN"/>
        </w:rPr>
      </w:pPr>
      <w:r>
        <w:rPr>
          <w:rFonts w:hint="eastAsia"/>
          <w:highlight w:val="none"/>
          <w:lang w:val="en-US" w:eastAsia="zh-CN"/>
        </w:rPr>
        <w:t>4.</w:t>
      </w:r>
      <w:r>
        <w:rPr>
          <w:rFonts w:hint="default"/>
          <w:highlight w:val="none"/>
        </w:rPr>
        <w:t>不合格处理：若验收结果与合同约定内容不一致，验收不合格的，</w:t>
      </w:r>
      <w:r>
        <w:rPr>
          <w:rFonts w:hint="eastAsia"/>
          <w:highlight w:val="none"/>
          <w:lang w:val="en-US" w:eastAsia="zh-CN"/>
        </w:rPr>
        <w:t>采购人</w:t>
      </w:r>
      <w:r>
        <w:rPr>
          <w:rFonts w:hint="default"/>
          <w:highlight w:val="none"/>
        </w:rPr>
        <w:t>应书面通知乙方，责令其限期采取措施进行整改。整改结束后，</w:t>
      </w:r>
      <w:r>
        <w:rPr>
          <w:rFonts w:hint="eastAsia"/>
          <w:highlight w:val="none"/>
          <w:lang w:val="en-US" w:eastAsia="zh-CN"/>
        </w:rPr>
        <w:t>采购人</w:t>
      </w:r>
      <w:r>
        <w:rPr>
          <w:rFonts w:hint="default"/>
          <w:highlight w:val="none"/>
        </w:rPr>
        <w:t>重新组织验收。验收仍不合格的，</w:t>
      </w:r>
      <w:r>
        <w:rPr>
          <w:rFonts w:hint="eastAsia"/>
          <w:highlight w:val="none"/>
          <w:lang w:val="en-US" w:eastAsia="zh-CN"/>
        </w:rPr>
        <w:t>采购人</w:t>
      </w:r>
      <w:r>
        <w:rPr>
          <w:rFonts w:hint="default"/>
          <w:highlight w:val="none"/>
        </w:rPr>
        <w:t>有权停止支付采购资金，并按照合同约定追究</w:t>
      </w:r>
      <w:r>
        <w:rPr>
          <w:rFonts w:hint="eastAsia"/>
          <w:highlight w:val="none"/>
          <w:lang w:val="en-US" w:eastAsia="zh-CN"/>
        </w:rPr>
        <w:t>供应商</w:t>
      </w:r>
      <w:r>
        <w:rPr>
          <w:rFonts w:hint="default"/>
          <w:highlight w:val="none"/>
        </w:rPr>
        <w:t>违约责任。</w:t>
      </w:r>
    </w:p>
    <w:p w14:paraId="2964862B">
      <w:pPr>
        <w:pStyle w:val="2"/>
        <w:numPr>
          <w:ilvl w:val="0"/>
          <w:numId w:val="0"/>
        </w:numPr>
        <w:bidi w:val="0"/>
        <w:ind w:leftChars="0"/>
        <w:rPr>
          <w:rFonts w:hint="default"/>
          <w:highlight w:val="none"/>
        </w:rPr>
      </w:pPr>
      <w:r>
        <w:rPr>
          <w:rFonts w:hint="eastAsia"/>
          <w:highlight w:val="none"/>
          <w:lang w:val="en-US" w:eastAsia="zh-CN"/>
        </w:rPr>
        <w:t>七、</w:t>
      </w:r>
      <w:r>
        <w:rPr>
          <w:rFonts w:hint="default"/>
          <w:highlight w:val="none"/>
        </w:rPr>
        <w:t>知识产权与数据资产归属</w:t>
      </w:r>
    </w:p>
    <w:p w14:paraId="7DDA81AB">
      <w:pPr>
        <w:numPr>
          <w:ilvl w:val="0"/>
          <w:numId w:val="0"/>
        </w:numPr>
        <w:bidi w:val="0"/>
        <w:ind w:firstLine="560" w:firstLineChars="200"/>
        <w:rPr>
          <w:rFonts w:hint="default"/>
          <w:highlight w:val="none"/>
        </w:rPr>
      </w:pPr>
      <w:r>
        <w:rPr>
          <w:rFonts w:hint="eastAsia"/>
          <w:highlight w:val="none"/>
          <w:lang w:val="en-US" w:eastAsia="zh-CN"/>
        </w:rPr>
        <w:t>1.</w:t>
      </w:r>
      <w:r>
        <w:rPr>
          <w:rFonts w:hint="default"/>
          <w:highlight w:val="none"/>
        </w:rPr>
        <w:t>设备内置软件的知识产权归供应商所有，但医院拥有基于本设备采集的所有数据的所有权。</w:t>
      </w:r>
    </w:p>
    <w:p w14:paraId="0930085D">
      <w:pPr>
        <w:numPr>
          <w:ilvl w:val="0"/>
          <w:numId w:val="0"/>
        </w:numPr>
        <w:bidi w:val="0"/>
        <w:ind w:firstLine="560" w:firstLineChars="200"/>
        <w:rPr>
          <w:rFonts w:hint="default"/>
          <w:highlight w:val="none"/>
        </w:rPr>
      </w:pPr>
      <w:r>
        <w:rPr>
          <w:rFonts w:hint="eastAsia"/>
          <w:highlight w:val="none"/>
          <w:lang w:val="en-US" w:eastAsia="zh-CN"/>
        </w:rPr>
        <w:t>2.</w:t>
      </w:r>
      <w:r>
        <w:rPr>
          <w:rFonts w:hint="default"/>
          <w:highlight w:val="none"/>
        </w:rPr>
        <w:t>供应商需配合医院及合作高校的科研需求，提供标准化原始数据接口及数据字典，支持数据清洗、标注与建模。</w:t>
      </w:r>
    </w:p>
    <w:p w14:paraId="7E575C8A">
      <w:pPr>
        <w:numPr>
          <w:ilvl w:val="0"/>
          <w:numId w:val="0"/>
        </w:numPr>
        <w:bidi w:val="0"/>
        <w:ind w:firstLine="560" w:firstLineChars="200"/>
        <w:rPr>
          <w:rFonts w:hint="default"/>
          <w:highlight w:val="none"/>
        </w:rPr>
      </w:pPr>
      <w:r>
        <w:rPr>
          <w:rFonts w:hint="eastAsia"/>
          <w:highlight w:val="none"/>
          <w:lang w:val="en-US" w:eastAsia="zh-CN"/>
        </w:rPr>
        <w:t>3.</w:t>
      </w:r>
      <w:r>
        <w:rPr>
          <w:rFonts w:hint="default"/>
          <w:highlight w:val="none"/>
        </w:rPr>
        <w:t>基于医院采集数据优化升级后的算法模型，其知识产权由</w:t>
      </w:r>
      <w:r>
        <w:rPr>
          <w:rFonts w:hint="eastAsia"/>
          <w:highlight w:val="none"/>
          <w:lang w:val="en-US" w:eastAsia="zh-CN"/>
        </w:rPr>
        <w:t>甲乙双方</w:t>
      </w:r>
      <w:r>
        <w:rPr>
          <w:rFonts w:hint="default"/>
          <w:highlight w:val="none"/>
        </w:rPr>
        <w:t>共同所有。任何一方如需对该共同所有的模型进行商业化利用，应经另一方书面同意，所得收益按双方另行协商确定的比例进行分配。医院有权在不需征得供应商同意且无需支付费用的情况下，将该优化模型用于任何非商业目的，包括但不限于临床诊疗、科研、教学及公共卫生服务。未经医院书面授权，供应商不得将数据用于任何商业目的。</w:t>
      </w:r>
    </w:p>
    <w:p w14:paraId="30C3A00F">
      <w:pPr>
        <w:pStyle w:val="2"/>
        <w:numPr>
          <w:ilvl w:val="0"/>
          <w:numId w:val="0"/>
        </w:numPr>
        <w:bidi w:val="0"/>
        <w:ind w:leftChars="0"/>
        <w:rPr>
          <w:rFonts w:hint="default"/>
          <w:highlight w:val="none"/>
        </w:rPr>
      </w:pPr>
      <w:r>
        <w:rPr>
          <w:rFonts w:hint="eastAsia"/>
          <w:highlight w:val="none"/>
          <w:lang w:val="en-US" w:eastAsia="zh-CN"/>
        </w:rPr>
        <w:t>八、</w:t>
      </w:r>
      <w:r>
        <w:rPr>
          <w:rFonts w:hint="default"/>
          <w:highlight w:val="none"/>
        </w:rPr>
        <w:t>其他</w:t>
      </w:r>
    </w:p>
    <w:p w14:paraId="49984BA2">
      <w:pPr>
        <w:bidi w:val="0"/>
        <w:rPr>
          <w:rFonts w:hint="default"/>
          <w:highlight w:val="none"/>
        </w:rPr>
      </w:pPr>
      <w:r>
        <w:rPr>
          <w:rFonts w:hint="default"/>
          <w:highlight w:val="none"/>
        </w:rPr>
        <w:t>出现下列情形之一的，本项目合同终止：</w:t>
      </w:r>
    </w:p>
    <w:p w14:paraId="744FA725">
      <w:pPr>
        <w:bidi w:val="0"/>
        <w:rPr>
          <w:highlight w:val="none"/>
        </w:rPr>
      </w:pPr>
      <w:r>
        <w:rPr>
          <w:rFonts w:hint="default"/>
          <w:highlight w:val="none"/>
        </w:rPr>
        <w:t>本项目顺利完成，质保期满且双方权利义务履行完毕。</w:t>
      </w:r>
    </w:p>
    <w:p w14:paraId="7CE498B3">
      <w:pPr>
        <w:bidi w:val="0"/>
        <w:rPr>
          <w:highlight w:val="none"/>
        </w:rPr>
      </w:pPr>
      <w:r>
        <w:rPr>
          <w:rFonts w:hint="default"/>
          <w:highlight w:val="none"/>
        </w:rPr>
        <w:t>在本合同服务期内，因不可抗力（如自然灾害、战争、国家政策重大调整等）导致本合同无法继续履行的，双方互不承担违约责任，但应友好协商后续处理事宜。</w:t>
      </w:r>
    </w:p>
    <w:p w14:paraId="5CF92F98">
      <w:pPr>
        <w:bidi w:val="0"/>
        <w:rPr>
          <w:highlight w:val="none"/>
        </w:rPr>
      </w:pPr>
      <w:r>
        <w:rPr>
          <w:rFonts w:hint="default"/>
          <w:highlight w:val="none"/>
        </w:rPr>
        <w:t>经双方协商一致解除本项目合同的，应按法律程序清理相关债权债务。</w:t>
      </w:r>
    </w:p>
    <w:p w14:paraId="3F781E23">
      <w:pPr>
        <w:bidi w:val="0"/>
        <w:rPr>
          <w:highlight w:val="none"/>
        </w:rPr>
      </w:pPr>
      <w:r>
        <w:rPr>
          <w:rFonts w:hint="default"/>
          <w:highlight w:val="none"/>
        </w:rPr>
        <w:t>合同履行期间，如因适用法律、行政法规的变更导致合同部分条款无效的，不受影响的部分应继续履行，双方可签订补充协议予以完善。</w:t>
      </w:r>
    </w:p>
    <w:p w14:paraId="29BCC2B5">
      <w:pPr>
        <w:bidi w:val="0"/>
        <w:rPr>
          <w:rFonts w:hint="default"/>
          <w:highlight w:val="none"/>
        </w:rPr>
      </w:pPr>
      <w:r>
        <w:rPr>
          <w:rFonts w:hint="default"/>
          <w:highlight w:val="none"/>
        </w:rPr>
        <w:t>其他未尽事项，由双方根据《中华人民共和国民法典》及相关法律法规，另行商谈确定，并签订补充协议。</w:t>
      </w:r>
    </w:p>
    <w:p w14:paraId="723A1BF1">
      <w:pPr>
        <w:pStyle w:val="2"/>
        <w:numPr>
          <w:ilvl w:val="0"/>
          <w:numId w:val="0"/>
        </w:numPr>
        <w:bidi w:val="0"/>
        <w:ind w:leftChars="0"/>
        <w:rPr>
          <w:rFonts w:hint="eastAsia" w:eastAsia="宋体"/>
          <w:highlight w:val="none"/>
        </w:rPr>
      </w:pPr>
      <w:r>
        <w:rPr>
          <w:rFonts w:hint="eastAsia"/>
          <w:highlight w:val="none"/>
          <w:lang w:val="en-US" w:eastAsia="zh-CN"/>
        </w:rPr>
        <w:t>九、</w:t>
      </w:r>
      <w:r>
        <w:rPr>
          <w:rFonts w:hint="eastAsia" w:eastAsia="宋体"/>
          <w:highlight w:val="none"/>
        </w:rPr>
        <w:t>违约责任</w:t>
      </w:r>
    </w:p>
    <w:p w14:paraId="05B98E56">
      <w:pPr>
        <w:bidi w:val="0"/>
        <w:ind w:left="0" w:leftChars="0" w:firstLine="560" w:firstLineChars="200"/>
        <w:rPr>
          <w:rFonts w:hint="eastAsia" w:eastAsia="宋体"/>
          <w:highlight w:val="none"/>
          <w:lang w:eastAsia="zh-CN"/>
        </w:rPr>
      </w:pPr>
      <w:r>
        <w:rPr>
          <w:rFonts w:hint="eastAsia"/>
          <w:highlight w:val="none"/>
          <w:lang w:val="en-US" w:eastAsia="zh-CN"/>
        </w:rPr>
        <w:t>1.</w:t>
      </w:r>
      <w:r>
        <w:rPr>
          <w:rFonts w:hint="eastAsia" w:eastAsia="宋体"/>
          <w:highlight w:val="none"/>
        </w:rPr>
        <w:t>任何一方违反本合同约定，应向守约方支付合同总金额20%的违约金。该违约金不足以弥补守约方实际损失的，守约方仍有权就超出部分向违约方追偿。</w:t>
      </w:r>
      <w:r>
        <w:rPr>
          <w:rFonts w:hint="eastAsia" w:eastAsia="宋体"/>
          <w:highlight w:val="none"/>
        </w:rPr>
        <w:br w:type="textWrapping"/>
      </w:r>
      <w:r>
        <w:rPr>
          <w:rFonts w:hint="eastAsia"/>
          <w:highlight w:val="none"/>
          <w:lang w:val="en-US" w:eastAsia="zh-CN"/>
        </w:rPr>
        <w:t xml:space="preserve">    2.</w:t>
      </w:r>
      <w:r>
        <w:rPr>
          <w:rFonts w:hint="default" w:eastAsia="宋体"/>
          <w:highlight w:val="none"/>
        </w:rPr>
        <w:t>本合同所称损失包括但不限于直接经济损失、为实现债权而支出的合理费用（如律师费、诉讼费、保全费、鉴定费等）</w:t>
      </w:r>
      <w:r>
        <w:rPr>
          <w:rFonts w:hint="eastAsia"/>
          <w:highlight w:val="none"/>
          <w:lang w:eastAsia="zh-CN"/>
        </w:rPr>
        <w:t>。</w:t>
      </w:r>
    </w:p>
    <w:p w14:paraId="1F558ADF">
      <w:pPr>
        <w:pStyle w:val="2"/>
        <w:numPr>
          <w:ilvl w:val="0"/>
          <w:numId w:val="0"/>
        </w:numPr>
        <w:bidi w:val="0"/>
        <w:ind w:leftChars="0"/>
        <w:rPr>
          <w:rFonts w:hint="eastAsia" w:eastAsia="宋体"/>
          <w:highlight w:val="none"/>
        </w:rPr>
      </w:pPr>
      <w:r>
        <w:rPr>
          <w:rFonts w:hint="eastAsia"/>
          <w:highlight w:val="none"/>
          <w:lang w:val="en-US" w:eastAsia="zh-CN"/>
        </w:rPr>
        <w:t>十、</w:t>
      </w:r>
      <w:r>
        <w:rPr>
          <w:rFonts w:hint="eastAsia" w:eastAsia="宋体"/>
          <w:highlight w:val="none"/>
        </w:rPr>
        <w:t>争议解决方式</w:t>
      </w:r>
    </w:p>
    <w:p w14:paraId="6A086167">
      <w:pPr>
        <w:bidi w:val="0"/>
        <w:rPr>
          <w:rFonts w:hint="default" w:eastAsia="宋体"/>
          <w:highlight w:val="none"/>
        </w:rPr>
      </w:pPr>
      <w:r>
        <w:rPr>
          <w:rFonts w:hint="eastAsia" w:eastAsia="宋体"/>
          <w:highlight w:val="none"/>
        </w:rPr>
        <w:t>任何因履行本项目引起的纠纷，双方应友好协商解决，无法协商的，应依法向采购人所在地人民法院提起诉讼。</w:t>
      </w:r>
    </w:p>
    <w:p w14:paraId="4D9409E5">
      <w:pPr>
        <w:pStyle w:val="2"/>
        <w:numPr>
          <w:ilvl w:val="0"/>
          <w:numId w:val="0"/>
        </w:numPr>
        <w:bidi w:val="0"/>
        <w:ind w:leftChars="0"/>
        <w:rPr>
          <w:rFonts w:hint="default"/>
          <w:highlight w:val="none"/>
        </w:rPr>
      </w:pPr>
      <w:r>
        <w:rPr>
          <w:rFonts w:hint="eastAsia"/>
          <w:highlight w:val="none"/>
          <w:lang w:val="en-US" w:eastAsia="zh-CN"/>
        </w:rPr>
        <w:t>十一、</w:t>
      </w:r>
      <w:r>
        <w:rPr>
          <w:rFonts w:hint="default"/>
          <w:highlight w:val="none"/>
        </w:rPr>
        <w:t>评分标准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962"/>
        <w:gridCol w:w="1590"/>
      </w:tblGrid>
      <w:tr w14:paraId="1777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3"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D326879">
            <w:pPr>
              <w:spacing w:line="288" w:lineRule="auto"/>
              <w:ind w:left="0" w:leftChars="0" w:firstLine="0" w:firstLineChars="0"/>
              <w:jc w:val="center"/>
              <w:rPr>
                <w:rFonts w:ascii="仿宋_GB2312" w:eastAsia="仿宋_GB2312"/>
                <w:color w:val="000000"/>
                <w:sz w:val="32"/>
                <w:szCs w:val="32"/>
                <w:highlight w:val="none"/>
              </w:rPr>
            </w:pPr>
            <w:r>
              <w:rPr>
                <w:rFonts w:hint="eastAsia" w:ascii="仿宋_GB2312" w:eastAsia="仿宋_GB2312"/>
                <w:color w:val="000000"/>
                <w:sz w:val="32"/>
                <w:szCs w:val="32"/>
                <w:highlight w:val="none"/>
              </w:rPr>
              <w:t>评审部分</w:t>
            </w:r>
          </w:p>
        </w:tc>
        <w:tc>
          <w:tcPr>
            <w:tcW w:w="39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93B66FC">
            <w:pPr>
              <w:spacing w:line="288" w:lineRule="auto"/>
              <w:ind w:left="0" w:leftChars="0" w:firstLine="0" w:firstLineChars="0"/>
              <w:jc w:val="center"/>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项目评分内容</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5223C96">
            <w:pPr>
              <w:spacing w:line="288" w:lineRule="auto"/>
              <w:ind w:left="0" w:leftChars="0" w:firstLine="0" w:firstLineChars="0"/>
              <w:jc w:val="center"/>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分值</w:t>
            </w:r>
          </w:p>
        </w:tc>
      </w:tr>
      <w:tr w14:paraId="60B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113" w:type="dxa"/>
            <w:tcBorders>
              <w:top w:val="single" w:color="auto" w:sz="4" w:space="0"/>
              <w:left w:val="single" w:color="auto" w:sz="4" w:space="0"/>
              <w:right w:val="single" w:color="auto" w:sz="4" w:space="0"/>
            </w:tcBorders>
            <w:shd w:val="clear" w:color="auto" w:fill="FFFFFF"/>
            <w:noWrap w:val="0"/>
            <w:vAlign w:val="center"/>
          </w:tcPr>
          <w:p w14:paraId="0B4FC8EA">
            <w:pPr>
              <w:spacing w:line="288" w:lineRule="auto"/>
              <w:ind w:left="0" w:leftChars="0" w:firstLine="0" w:firstLineChars="0"/>
              <w:jc w:val="center"/>
              <w:rPr>
                <w:rFonts w:ascii="仿宋_GB2312" w:eastAsia="仿宋_GB2312"/>
                <w:color w:val="000000"/>
                <w:sz w:val="32"/>
                <w:szCs w:val="32"/>
                <w:highlight w:val="none"/>
              </w:rPr>
            </w:pPr>
            <w:r>
              <w:rPr>
                <w:rFonts w:hint="eastAsia" w:ascii="仿宋_GB2312" w:eastAsia="仿宋_GB2312"/>
                <w:color w:val="000000"/>
                <w:sz w:val="32"/>
                <w:szCs w:val="32"/>
                <w:highlight w:val="none"/>
              </w:rPr>
              <w:t>商务部分</w:t>
            </w:r>
          </w:p>
        </w:tc>
        <w:tc>
          <w:tcPr>
            <w:tcW w:w="3962" w:type="dxa"/>
            <w:tcBorders>
              <w:top w:val="single" w:color="auto" w:sz="4" w:space="0"/>
              <w:left w:val="single" w:color="auto" w:sz="4" w:space="0"/>
              <w:right w:val="single" w:color="auto" w:sz="4" w:space="0"/>
            </w:tcBorders>
            <w:shd w:val="clear" w:color="auto" w:fill="FFFFFF"/>
            <w:noWrap w:val="0"/>
            <w:vAlign w:val="center"/>
          </w:tcPr>
          <w:p w14:paraId="7EE88351">
            <w:pPr>
              <w:spacing w:line="288" w:lineRule="auto"/>
              <w:ind w:left="0" w:leftChars="0" w:firstLine="0" w:firstLineChars="0"/>
              <w:jc w:val="center"/>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如公司履约能力、同类项目业绩等</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41709E">
            <w:pPr>
              <w:spacing w:line="288" w:lineRule="auto"/>
              <w:ind w:left="0" w:leftChars="0" w:firstLine="0" w:firstLineChars="0"/>
              <w:jc w:val="center"/>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5</w:t>
            </w:r>
          </w:p>
        </w:tc>
      </w:tr>
      <w:tr w14:paraId="1857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06AF91">
            <w:pPr>
              <w:spacing w:line="288" w:lineRule="auto"/>
              <w:ind w:left="0" w:leftChars="0" w:firstLine="0" w:firstLineChars="0"/>
              <w:jc w:val="center"/>
              <w:rPr>
                <w:rFonts w:ascii="仿宋_GB2312" w:hAnsi="宋体" w:eastAsia="仿宋_GB2312"/>
                <w:color w:val="000000"/>
                <w:sz w:val="32"/>
                <w:szCs w:val="32"/>
                <w:highlight w:val="none"/>
              </w:rPr>
            </w:pPr>
            <w:r>
              <w:rPr>
                <w:rFonts w:hint="eastAsia" w:ascii="仿宋_GB2312" w:eastAsia="仿宋_GB2312"/>
                <w:color w:val="000000"/>
                <w:sz w:val="32"/>
                <w:szCs w:val="32"/>
                <w:highlight w:val="none"/>
              </w:rPr>
              <w:t>技术部分和服务方案</w:t>
            </w:r>
          </w:p>
        </w:tc>
        <w:tc>
          <w:tcPr>
            <w:tcW w:w="39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643195">
            <w:pPr>
              <w:spacing w:line="288" w:lineRule="auto"/>
              <w:ind w:left="0" w:leftChars="0" w:firstLine="0" w:firstLineChars="0"/>
              <w:jc w:val="center"/>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如服务方案、</w:t>
            </w:r>
            <w:r>
              <w:rPr>
                <w:rFonts w:hint="eastAsia" w:ascii="仿宋_GB2312" w:eastAsia="仿宋_GB2312"/>
                <w:color w:val="000000"/>
                <w:sz w:val="32"/>
                <w:szCs w:val="32"/>
                <w:highlight w:val="none"/>
                <w:lang w:val="en-US" w:eastAsia="zh-CN"/>
              </w:rPr>
              <w:t>数据抓取分析与同步</w:t>
            </w:r>
            <w:r>
              <w:rPr>
                <w:rFonts w:hint="eastAsia" w:ascii="仿宋_GB2312" w:eastAsia="仿宋_GB2312"/>
                <w:color w:val="000000"/>
                <w:sz w:val="32"/>
                <w:szCs w:val="32"/>
                <w:highlight w:val="none"/>
              </w:rPr>
              <w:t>、售后服务、增值服务等</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85536F">
            <w:pPr>
              <w:spacing w:line="288" w:lineRule="auto"/>
              <w:ind w:left="0" w:leftChars="0" w:firstLine="0" w:firstLineChars="0"/>
              <w:jc w:val="center"/>
              <w:rPr>
                <w:rFonts w:ascii="仿宋_GB2312" w:eastAsia="仿宋_GB2312"/>
                <w:color w:val="000000"/>
                <w:sz w:val="32"/>
                <w:szCs w:val="32"/>
                <w:highlight w:val="none"/>
              </w:rPr>
            </w:pPr>
            <w:r>
              <w:rPr>
                <w:rFonts w:hint="eastAsia" w:ascii="仿宋_GB2312" w:eastAsia="仿宋_GB2312"/>
                <w:color w:val="000000"/>
                <w:sz w:val="32"/>
                <w:szCs w:val="32"/>
                <w:highlight w:val="none"/>
              </w:rPr>
              <w:t>45</w:t>
            </w:r>
          </w:p>
        </w:tc>
      </w:tr>
      <w:tr w14:paraId="4EB5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D95A5E">
            <w:pPr>
              <w:spacing w:line="288" w:lineRule="auto"/>
              <w:ind w:left="0" w:leftChars="0" w:firstLine="0" w:firstLineChars="0"/>
              <w:jc w:val="center"/>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价格部分</w:t>
            </w:r>
          </w:p>
        </w:tc>
        <w:tc>
          <w:tcPr>
            <w:tcW w:w="39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9DDF53">
            <w:pPr>
              <w:spacing w:line="288" w:lineRule="auto"/>
              <w:ind w:left="0" w:leftChars="0" w:firstLine="0" w:firstLineChars="0"/>
              <w:jc w:val="center"/>
              <w:rPr>
                <w:rFonts w:ascii="仿宋_GB2312" w:eastAsia="仿宋_GB2312"/>
                <w:color w:val="000000"/>
                <w:sz w:val="32"/>
                <w:szCs w:val="32"/>
                <w:highlight w:val="none"/>
              </w:rPr>
            </w:pPr>
            <w:r>
              <w:rPr>
                <w:rFonts w:hint="eastAsia" w:ascii="仿宋_GB2312" w:eastAsia="仿宋_GB2312"/>
                <w:color w:val="000000"/>
                <w:sz w:val="32"/>
                <w:szCs w:val="32"/>
                <w:highlight w:val="none"/>
              </w:rPr>
              <w:t>业务</w:t>
            </w:r>
            <w:r>
              <w:rPr>
                <w:rFonts w:ascii="仿宋_GB2312" w:eastAsia="仿宋_GB2312"/>
                <w:color w:val="000000"/>
                <w:sz w:val="32"/>
                <w:szCs w:val="32"/>
                <w:highlight w:val="none"/>
              </w:rPr>
              <w:t>报价</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2FA690">
            <w:pPr>
              <w:spacing w:line="288" w:lineRule="auto"/>
              <w:ind w:left="0" w:leftChars="0" w:firstLine="0" w:firstLineChars="0"/>
              <w:jc w:val="center"/>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3</w:t>
            </w:r>
            <w:r>
              <w:rPr>
                <w:rFonts w:hint="eastAsia" w:ascii="仿宋_GB2312" w:eastAsia="仿宋_GB2312"/>
                <w:color w:val="000000"/>
                <w:sz w:val="32"/>
                <w:szCs w:val="32"/>
                <w:highlight w:val="none"/>
                <w:lang w:val="en-US" w:eastAsia="zh-CN"/>
              </w:rPr>
              <w:t>0</w:t>
            </w:r>
          </w:p>
        </w:tc>
      </w:tr>
      <w:tr w14:paraId="0234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0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C888B8">
            <w:pPr>
              <w:spacing w:line="288" w:lineRule="auto"/>
              <w:jc w:val="center"/>
              <w:rPr>
                <w:rFonts w:ascii="仿宋_GB2312" w:eastAsia="仿宋_GB2312"/>
                <w:color w:val="000000"/>
                <w:sz w:val="32"/>
                <w:szCs w:val="32"/>
                <w:highlight w:val="none"/>
              </w:rPr>
            </w:pPr>
            <w:r>
              <w:rPr>
                <w:rFonts w:hint="eastAsia" w:ascii="仿宋_GB2312" w:eastAsia="仿宋_GB2312"/>
                <w:color w:val="000000"/>
                <w:sz w:val="32"/>
                <w:szCs w:val="32"/>
                <w:highlight w:val="none"/>
              </w:rPr>
              <w:t>合计</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CF2FAF">
            <w:pPr>
              <w:spacing w:line="288" w:lineRule="auto"/>
              <w:ind w:left="0" w:leftChars="0" w:firstLine="0" w:firstLineChars="0"/>
              <w:jc w:val="center"/>
              <w:rPr>
                <w:rFonts w:ascii="仿宋_GB2312" w:eastAsia="仿宋_GB2312"/>
                <w:color w:val="000000"/>
                <w:sz w:val="32"/>
                <w:szCs w:val="32"/>
                <w:highlight w:val="none"/>
              </w:rPr>
            </w:pPr>
            <w:r>
              <w:rPr>
                <w:rFonts w:hint="eastAsia" w:ascii="仿宋_GB2312" w:eastAsia="仿宋_GB2312"/>
                <w:color w:val="000000"/>
                <w:sz w:val="32"/>
                <w:szCs w:val="32"/>
                <w:highlight w:val="none"/>
              </w:rPr>
              <w:t>100</w:t>
            </w:r>
          </w:p>
        </w:tc>
      </w:tr>
    </w:tbl>
    <w:p w14:paraId="3255A168">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highlight w:val="none"/>
          <w:lang w:val="en-US" w:eastAsia="zh-CN"/>
        </w:rPr>
      </w:pPr>
    </w:p>
    <w:bookmarkEnd w:id="0"/>
    <w:sectPr>
      <w:footerReference r:id="rId5" w:type="default"/>
      <w:pgSz w:w="11900" w:h="16840"/>
      <w:pgMar w:top="1440" w:right="1080" w:bottom="1440" w:left="1080" w:header="851" w:footer="992" w:gutter="0"/>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547215-A8B1-48C0-A703-8A46A0D42F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F9CC9723-C01F-4036-AC55-866FE8ADE13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PSEMBED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923A8">
    <w:pPr>
      <w:spacing w:line="287" w:lineRule="exact"/>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19200" cy="361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19200"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69791">
                          <w:pPr>
                            <w:pStyle w:val="10"/>
                            <w:ind w:firstLine="360"/>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8.5pt;width:96pt;mso-position-horizontal:center;mso-position-horizontal-relative:margin;mso-wrap-style:none;z-index:251659264;mso-width-relative:page;mso-height-relative:page;" filled="f" stroked="f" coordsize="21600,21600" o:gfxdata="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dvJovRAAAABAEAAA8AAAAAAAAAAQAgAAAAIgAAAGRycy9kb3ducmV2LnhtbFBLAQIUABQAAAAI&#10;AIdO4kCErJVLLQIAAFQEAAAOAAAAAAAAAAEAIAAAACABAABkcnMvZTJvRG9jLnhtbFBLBQYAAAAA&#10;BgAGAFkBAAC/BQAAAAA=&#10;">
              <v:fill on="f" focussize="0,0"/>
              <v:stroke on="f" weight="0.5pt"/>
              <v:imagedata o:title=""/>
              <o:lock v:ext="edit" aspectratio="f"/>
              <v:textbox inset="0mm,0mm,0mm,0mm" style="mso-fit-shape-to-text:t;">
                <w:txbxContent>
                  <w:p w14:paraId="4D269791">
                    <w:pPr>
                      <w:pStyle w:val="10"/>
                      <w:ind w:firstLine="360"/>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9DD3C"/>
    <w:multiLevelType w:val="multilevel"/>
    <w:tmpl w:val="8699DD3C"/>
    <w:lvl w:ilvl="0" w:tentative="0">
      <w:start w:val="1"/>
      <w:numFmt w:val="ideographDigital"/>
      <w:pStyle w:val="5"/>
      <w:lvlText w:val="第%1章"/>
      <w:lvlJc w:val="left"/>
      <w:pPr>
        <w:tabs>
          <w:tab w:val="left" w:pos="432"/>
        </w:tabs>
        <w:ind w:left="432" w:hanging="432"/>
      </w:pPr>
      <w:rPr>
        <w:rFonts w:hint="eastAsia"/>
      </w:rPr>
    </w:lvl>
    <w:lvl w:ilvl="1" w:tentative="0">
      <w:start w:val="1"/>
      <w:numFmt w:val="decimal"/>
      <w:isLgl/>
      <w:lvlText w:val="%1.%2"/>
      <w:lvlJc w:val="left"/>
      <w:pPr>
        <w:tabs>
          <w:tab w:val="left" w:pos="576"/>
        </w:tabs>
        <w:ind w:left="576" w:hanging="576"/>
      </w:pPr>
      <w:rPr>
        <w:rFonts w:hint="eastAsia" w:ascii="黑体" w:hAnsi="黑体" w:eastAsia="黑体"/>
        <w:b w:val="0"/>
      </w:rPr>
    </w:lvl>
    <w:lvl w:ilvl="2" w:tentative="0">
      <w:start w:val="1"/>
      <w:numFmt w:val="decimal"/>
      <w:isLgl/>
      <w:lvlText w:val="%1.%2.%3"/>
      <w:lvlJc w:val="left"/>
      <w:pPr>
        <w:tabs>
          <w:tab w:val="left" w:pos="720"/>
        </w:tabs>
        <w:ind w:left="720" w:hanging="720"/>
      </w:pPr>
      <w:rPr>
        <w:rFonts w:hint="eastAsia" w:ascii="黑体" w:eastAsia="黑体"/>
        <w:b w:val="0"/>
        <w:sz w:val="28"/>
        <w:szCs w:val="28"/>
        <w:lang w:val="en-US"/>
      </w:rPr>
    </w:lvl>
    <w:lvl w:ilvl="3" w:tentative="0">
      <w:start w:val="1"/>
      <w:numFmt w:val="decimal"/>
      <w:isLgl/>
      <w:lvlText w:val="%1.%2.%3.%4"/>
      <w:lvlJc w:val="left"/>
      <w:pPr>
        <w:tabs>
          <w:tab w:val="left" w:pos="864"/>
        </w:tabs>
        <w:ind w:left="864" w:hanging="864"/>
      </w:pPr>
      <w:rPr>
        <w:rFonts w:hint="eastAsia" w:ascii="黑体" w:eastAsia="黑体"/>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abstractNum w:abstractNumId="1">
    <w:nsid w:val="CA5936AF"/>
    <w:multiLevelType w:val="multilevel"/>
    <w:tmpl w:val="CA5936AF"/>
    <w:lvl w:ilvl="0" w:tentative="0">
      <w:start w:val="1"/>
      <w:numFmt w:val="ideographDigital"/>
      <w:lvlText w:val="第%1章"/>
      <w:lvlJc w:val="left"/>
      <w:pPr>
        <w:tabs>
          <w:tab w:val="left" w:pos="432"/>
        </w:tabs>
        <w:ind w:left="432" w:hanging="432"/>
      </w:pPr>
      <w:rPr>
        <w:rFonts w:hint="eastAsia"/>
      </w:rPr>
    </w:lvl>
    <w:lvl w:ilvl="1" w:tentative="0">
      <w:start w:val="1"/>
      <w:numFmt w:val="decimal"/>
      <w:pStyle w:val="27"/>
      <w:isLgl/>
      <w:lvlText w:val="%1.%2"/>
      <w:lvlJc w:val="left"/>
      <w:pPr>
        <w:tabs>
          <w:tab w:val="left" w:pos="576"/>
        </w:tabs>
        <w:ind w:left="576" w:hanging="576"/>
      </w:pPr>
      <w:rPr>
        <w:rFonts w:hint="eastAsia" w:ascii="黑体" w:hAnsi="黑体" w:eastAsia="黑体"/>
        <w:b w:val="0"/>
      </w:rPr>
    </w:lvl>
    <w:lvl w:ilvl="2" w:tentative="0">
      <w:start w:val="1"/>
      <w:numFmt w:val="decimal"/>
      <w:pStyle w:val="4"/>
      <w:isLgl/>
      <w:lvlText w:val="%1.%2.%3"/>
      <w:lvlJc w:val="left"/>
      <w:pPr>
        <w:tabs>
          <w:tab w:val="left" w:pos="720"/>
        </w:tabs>
        <w:ind w:left="720" w:hanging="720"/>
      </w:pPr>
      <w:rPr>
        <w:rFonts w:hint="eastAsia" w:ascii="黑体" w:eastAsia="黑体"/>
        <w:b w:val="0"/>
        <w:sz w:val="28"/>
        <w:szCs w:val="28"/>
        <w:lang w:val="en-US"/>
      </w:rPr>
    </w:lvl>
    <w:lvl w:ilvl="3" w:tentative="0">
      <w:start w:val="1"/>
      <w:numFmt w:val="decimal"/>
      <w:isLgl/>
      <w:lvlText w:val="%1.%2.%3.%4"/>
      <w:lvlJc w:val="left"/>
      <w:pPr>
        <w:tabs>
          <w:tab w:val="left" w:pos="864"/>
        </w:tabs>
        <w:ind w:left="864" w:hanging="864"/>
      </w:pPr>
      <w:rPr>
        <w:rFonts w:hint="eastAsia" w:ascii="黑体" w:eastAsia="黑体"/>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abstractNum w:abstractNumId="2">
    <w:nsid w:val="D67A39C1"/>
    <w:multiLevelType w:val="singleLevel"/>
    <w:tmpl w:val="D67A39C1"/>
    <w:lvl w:ilvl="0" w:tentative="0">
      <w:start w:val="1"/>
      <w:numFmt w:val="chineseCounting"/>
      <w:pStyle w:val="2"/>
      <w:suff w:val="nothing"/>
      <w:lvlText w:val="%1、"/>
      <w:lvlJc w:val="left"/>
      <w:pPr>
        <w:ind w:left="0" w:firstLine="420"/>
      </w:pPr>
      <w:rPr>
        <w:rFonts w:hint="eastAsia"/>
      </w:rPr>
    </w:lvl>
  </w:abstractNum>
  <w:abstractNum w:abstractNumId="3">
    <w:nsid w:val="59CB6607"/>
    <w:multiLevelType w:val="multilevel"/>
    <w:tmpl w:val="59CB6607"/>
    <w:lvl w:ilvl="0" w:tentative="0">
      <w:start w:val="1"/>
      <w:numFmt w:val="decimal"/>
      <w:pStyle w:val="3"/>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42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NTVlOWQ5NWY2NmE0Zjk4YzJhODEzOWJkOGZjYzAifQ=="/>
  </w:docVars>
  <w:rsids>
    <w:rsidRoot w:val="00F475E1"/>
    <w:rsid w:val="00012D6D"/>
    <w:rsid w:val="000A0722"/>
    <w:rsid w:val="000E1789"/>
    <w:rsid w:val="00116197"/>
    <w:rsid w:val="00195717"/>
    <w:rsid w:val="001973FA"/>
    <w:rsid w:val="001A0892"/>
    <w:rsid w:val="001C67DC"/>
    <w:rsid w:val="001F7A15"/>
    <w:rsid w:val="002409DE"/>
    <w:rsid w:val="00280CF4"/>
    <w:rsid w:val="00282D9F"/>
    <w:rsid w:val="002A798F"/>
    <w:rsid w:val="002F08C6"/>
    <w:rsid w:val="002F3FC8"/>
    <w:rsid w:val="002F5F20"/>
    <w:rsid w:val="003039F3"/>
    <w:rsid w:val="00315096"/>
    <w:rsid w:val="0032556A"/>
    <w:rsid w:val="0034762D"/>
    <w:rsid w:val="003A31A8"/>
    <w:rsid w:val="003F2658"/>
    <w:rsid w:val="00431432"/>
    <w:rsid w:val="00431AC3"/>
    <w:rsid w:val="00447489"/>
    <w:rsid w:val="0046213B"/>
    <w:rsid w:val="00462D67"/>
    <w:rsid w:val="004C24FD"/>
    <w:rsid w:val="004D1C17"/>
    <w:rsid w:val="00570CE2"/>
    <w:rsid w:val="005A4C85"/>
    <w:rsid w:val="005C00D1"/>
    <w:rsid w:val="005C04C3"/>
    <w:rsid w:val="005D2075"/>
    <w:rsid w:val="0065496C"/>
    <w:rsid w:val="00675EE7"/>
    <w:rsid w:val="006949EB"/>
    <w:rsid w:val="006A2285"/>
    <w:rsid w:val="00735300"/>
    <w:rsid w:val="00781343"/>
    <w:rsid w:val="007A1B30"/>
    <w:rsid w:val="007C7403"/>
    <w:rsid w:val="008069B9"/>
    <w:rsid w:val="0081641D"/>
    <w:rsid w:val="008174DC"/>
    <w:rsid w:val="008C1DB3"/>
    <w:rsid w:val="008E65BA"/>
    <w:rsid w:val="0091699C"/>
    <w:rsid w:val="00920A91"/>
    <w:rsid w:val="0092667C"/>
    <w:rsid w:val="009335C6"/>
    <w:rsid w:val="009626DF"/>
    <w:rsid w:val="00974652"/>
    <w:rsid w:val="009C43A9"/>
    <w:rsid w:val="009D4898"/>
    <w:rsid w:val="00A163B2"/>
    <w:rsid w:val="00A41E1A"/>
    <w:rsid w:val="00AB1A40"/>
    <w:rsid w:val="00AD34F4"/>
    <w:rsid w:val="00AE4920"/>
    <w:rsid w:val="00B00C7D"/>
    <w:rsid w:val="00B212A2"/>
    <w:rsid w:val="00B5443F"/>
    <w:rsid w:val="00BB7130"/>
    <w:rsid w:val="00BC47E2"/>
    <w:rsid w:val="00BE076F"/>
    <w:rsid w:val="00C87D79"/>
    <w:rsid w:val="00C9584D"/>
    <w:rsid w:val="00CA1161"/>
    <w:rsid w:val="00DB105D"/>
    <w:rsid w:val="00DF3B6C"/>
    <w:rsid w:val="00E51F9F"/>
    <w:rsid w:val="00E6574D"/>
    <w:rsid w:val="00E7735B"/>
    <w:rsid w:val="00E9136B"/>
    <w:rsid w:val="00E91E2B"/>
    <w:rsid w:val="00E9301F"/>
    <w:rsid w:val="00E93265"/>
    <w:rsid w:val="00EE0C5B"/>
    <w:rsid w:val="00F33831"/>
    <w:rsid w:val="00F41262"/>
    <w:rsid w:val="00F475E1"/>
    <w:rsid w:val="00F47EBC"/>
    <w:rsid w:val="00F71171"/>
    <w:rsid w:val="00F92415"/>
    <w:rsid w:val="00F94F66"/>
    <w:rsid w:val="01247426"/>
    <w:rsid w:val="0126509A"/>
    <w:rsid w:val="016A6DA4"/>
    <w:rsid w:val="01D61043"/>
    <w:rsid w:val="01DB79AC"/>
    <w:rsid w:val="01F823BA"/>
    <w:rsid w:val="02026E30"/>
    <w:rsid w:val="020F516B"/>
    <w:rsid w:val="021814D1"/>
    <w:rsid w:val="02795026"/>
    <w:rsid w:val="02975C2C"/>
    <w:rsid w:val="02D47223"/>
    <w:rsid w:val="03362153"/>
    <w:rsid w:val="035241C7"/>
    <w:rsid w:val="0391746F"/>
    <w:rsid w:val="039E20B6"/>
    <w:rsid w:val="0400181C"/>
    <w:rsid w:val="040D2B3A"/>
    <w:rsid w:val="042F48EA"/>
    <w:rsid w:val="045028A0"/>
    <w:rsid w:val="04F0022B"/>
    <w:rsid w:val="050339C8"/>
    <w:rsid w:val="05122D39"/>
    <w:rsid w:val="05390B04"/>
    <w:rsid w:val="05835CF9"/>
    <w:rsid w:val="058A355C"/>
    <w:rsid w:val="05B368A3"/>
    <w:rsid w:val="05BD4402"/>
    <w:rsid w:val="05FE4D5F"/>
    <w:rsid w:val="060C6358"/>
    <w:rsid w:val="061816F7"/>
    <w:rsid w:val="06781795"/>
    <w:rsid w:val="06850C3E"/>
    <w:rsid w:val="071C6236"/>
    <w:rsid w:val="072E25F0"/>
    <w:rsid w:val="076269AA"/>
    <w:rsid w:val="07734C9E"/>
    <w:rsid w:val="07BF4E10"/>
    <w:rsid w:val="07E732C7"/>
    <w:rsid w:val="07FE609C"/>
    <w:rsid w:val="089B216C"/>
    <w:rsid w:val="08BF4D2F"/>
    <w:rsid w:val="08E47FB5"/>
    <w:rsid w:val="08EF1001"/>
    <w:rsid w:val="090076D0"/>
    <w:rsid w:val="09773E97"/>
    <w:rsid w:val="09A90FAD"/>
    <w:rsid w:val="09E431C6"/>
    <w:rsid w:val="09E56651"/>
    <w:rsid w:val="09E77741"/>
    <w:rsid w:val="0A206DCD"/>
    <w:rsid w:val="0A6D5EE7"/>
    <w:rsid w:val="0AA55803"/>
    <w:rsid w:val="0AB822A5"/>
    <w:rsid w:val="0AD503D7"/>
    <w:rsid w:val="0B193310"/>
    <w:rsid w:val="0B576EF6"/>
    <w:rsid w:val="0BAD6FA0"/>
    <w:rsid w:val="0C265CFF"/>
    <w:rsid w:val="0C6C670A"/>
    <w:rsid w:val="0C87319D"/>
    <w:rsid w:val="0C931AD8"/>
    <w:rsid w:val="0CA6080A"/>
    <w:rsid w:val="0D1349C7"/>
    <w:rsid w:val="0D141107"/>
    <w:rsid w:val="0D40647F"/>
    <w:rsid w:val="0D6C5C03"/>
    <w:rsid w:val="0D9A7EA0"/>
    <w:rsid w:val="0DC40C23"/>
    <w:rsid w:val="0DCA63AF"/>
    <w:rsid w:val="0E121122"/>
    <w:rsid w:val="0E215EB4"/>
    <w:rsid w:val="0E3A1EE7"/>
    <w:rsid w:val="0EC20FF5"/>
    <w:rsid w:val="0F0102EF"/>
    <w:rsid w:val="0F8E1513"/>
    <w:rsid w:val="0F9243BC"/>
    <w:rsid w:val="103C2486"/>
    <w:rsid w:val="10610E39"/>
    <w:rsid w:val="10762190"/>
    <w:rsid w:val="10887D92"/>
    <w:rsid w:val="109E7AB4"/>
    <w:rsid w:val="10B028F0"/>
    <w:rsid w:val="110F5C8C"/>
    <w:rsid w:val="113F61D1"/>
    <w:rsid w:val="115B54E4"/>
    <w:rsid w:val="115E5F0B"/>
    <w:rsid w:val="11A17C7A"/>
    <w:rsid w:val="11D3413B"/>
    <w:rsid w:val="11EB5F12"/>
    <w:rsid w:val="11F16997"/>
    <w:rsid w:val="1283026C"/>
    <w:rsid w:val="12954947"/>
    <w:rsid w:val="12A61726"/>
    <w:rsid w:val="12B677C2"/>
    <w:rsid w:val="13363593"/>
    <w:rsid w:val="13420660"/>
    <w:rsid w:val="13640BDF"/>
    <w:rsid w:val="138A5A29"/>
    <w:rsid w:val="13B232CE"/>
    <w:rsid w:val="13EA42A1"/>
    <w:rsid w:val="13F53078"/>
    <w:rsid w:val="14740CA0"/>
    <w:rsid w:val="151C53A4"/>
    <w:rsid w:val="15460D75"/>
    <w:rsid w:val="154E022A"/>
    <w:rsid w:val="166B13D0"/>
    <w:rsid w:val="166C4C31"/>
    <w:rsid w:val="16D552BE"/>
    <w:rsid w:val="16F42C21"/>
    <w:rsid w:val="175400B6"/>
    <w:rsid w:val="17942284"/>
    <w:rsid w:val="17CE4427"/>
    <w:rsid w:val="180B17EE"/>
    <w:rsid w:val="1819179D"/>
    <w:rsid w:val="182C0B38"/>
    <w:rsid w:val="18330984"/>
    <w:rsid w:val="185A5BA0"/>
    <w:rsid w:val="18962196"/>
    <w:rsid w:val="18BC1320"/>
    <w:rsid w:val="18D3325C"/>
    <w:rsid w:val="18EF0616"/>
    <w:rsid w:val="192A126A"/>
    <w:rsid w:val="198509FA"/>
    <w:rsid w:val="198A7DBF"/>
    <w:rsid w:val="19AA66B3"/>
    <w:rsid w:val="19B47ED9"/>
    <w:rsid w:val="19DD17D0"/>
    <w:rsid w:val="19F1171D"/>
    <w:rsid w:val="1A3B63C7"/>
    <w:rsid w:val="1AA323DF"/>
    <w:rsid w:val="1AB6495E"/>
    <w:rsid w:val="1AD269ED"/>
    <w:rsid w:val="1B0D0CA7"/>
    <w:rsid w:val="1B291859"/>
    <w:rsid w:val="1B411B3F"/>
    <w:rsid w:val="1B746016"/>
    <w:rsid w:val="1B8D3B96"/>
    <w:rsid w:val="1BBE70BF"/>
    <w:rsid w:val="1BBF0C17"/>
    <w:rsid w:val="1C26048F"/>
    <w:rsid w:val="1C3A1F70"/>
    <w:rsid w:val="1C9608AA"/>
    <w:rsid w:val="1CB5632E"/>
    <w:rsid w:val="1CBA6B28"/>
    <w:rsid w:val="1D3B0913"/>
    <w:rsid w:val="1D662ABA"/>
    <w:rsid w:val="1D8A345F"/>
    <w:rsid w:val="1D942050"/>
    <w:rsid w:val="1D9633BE"/>
    <w:rsid w:val="1DD030C8"/>
    <w:rsid w:val="1DDD5EDF"/>
    <w:rsid w:val="1DF50BF9"/>
    <w:rsid w:val="1E0F11DA"/>
    <w:rsid w:val="1E4C5F8A"/>
    <w:rsid w:val="1E5A39AB"/>
    <w:rsid w:val="1E885624"/>
    <w:rsid w:val="1F92453A"/>
    <w:rsid w:val="1FFD0A09"/>
    <w:rsid w:val="20446D34"/>
    <w:rsid w:val="20D31ABE"/>
    <w:rsid w:val="210B3144"/>
    <w:rsid w:val="21664B78"/>
    <w:rsid w:val="216929AF"/>
    <w:rsid w:val="22627FBC"/>
    <w:rsid w:val="227275E7"/>
    <w:rsid w:val="22936057"/>
    <w:rsid w:val="22B6501A"/>
    <w:rsid w:val="237514FE"/>
    <w:rsid w:val="238E0DF3"/>
    <w:rsid w:val="23AA169B"/>
    <w:rsid w:val="23B42AC3"/>
    <w:rsid w:val="24304BEB"/>
    <w:rsid w:val="2487097B"/>
    <w:rsid w:val="251F71B7"/>
    <w:rsid w:val="2572748F"/>
    <w:rsid w:val="2579656A"/>
    <w:rsid w:val="257A093C"/>
    <w:rsid w:val="25861D82"/>
    <w:rsid w:val="25865660"/>
    <w:rsid w:val="25B276F2"/>
    <w:rsid w:val="262E24B2"/>
    <w:rsid w:val="2648158A"/>
    <w:rsid w:val="26844E74"/>
    <w:rsid w:val="26EB4ACF"/>
    <w:rsid w:val="2727054E"/>
    <w:rsid w:val="274A3B83"/>
    <w:rsid w:val="274B6C6E"/>
    <w:rsid w:val="27685780"/>
    <w:rsid w:val="27D33279"/>
    <w:rsid w:val="27D843EB"/>
    <w:rsid w:val="27F4659B"/>
    <w:rsid w:val="27FA0630"/>
    <w:rsid w:val="27FC457D"/>
    <w:rsid w:val="28813EBC"/>
    <w:rsid w:val="289870A9"/>
    <w:rsid w:val="28EB10B1"/>
    <w:rsid w:val="28FB2FBC"/>
    <w:rsid w:val="295B1778"/>
    <w:rsid w:val="29AE0266"/>
    <w:rsid w:val="29DF5B94"/>
    <w:rsid w:val="29FF56F6"/>
    <w:rsid w:val="2A475244"/>
    <w:rsid w:val="2A552D93"/>
    <w:rsid w:val="2B210CD1"/>
    <w:rsid w:val="2B3A767C"/>
    <w:rsid w:val="2B8072A0"/>
    <w:rsid w:val="2C0273CE"/>
    <w:rsid w:val="2C212804"/>
    <w:rsid w:val="2C3F192C"/>
    <w:rsid w:val="2C626992"/>
    <w:rsid w:val="2C6F3A07"/>
    <w:rsid w:val="2CAF0357"/>
    <w:rsid w:val="2CE9198B"/>
    <w:rsid w:val="2D1C41EA"/>
    <w:rsid w:val="2D6906A3"/>
    <w:rsid w:val="2D7B5312"/>
    <w:rsid w:val="2D960FD0"/>
    <w:rsid w:val="2D974F5D"/>
    <w:rsid w:val="2DB32EFA"/>
    <w:rsid w:val="2DBB263B"/>
    <w:rsid w:val="2E0A1A19"/>
    <w:rsid w:val="2E0C6363"/>
    <w:rsid w:val="2E284BAF"/>
    <w:rsid w:val="2E644C2A"/>
    <w:rsid w:val="2E8F24E2"/>
    <w:rsid w:val="2EFE7F94"/>
    <w:rsid w:val="2F3213C2"/>
    <w:rsid w:val="2F8A5C7D"/>
    <w:rsid w:val="307F49A0"/>
    <w:rsid w:val="30A060D1"/>
    <w:rsid w:val="30CC59E1"/>
    <w:rsid w:val="313770A7"/>
    <w:rsid w:val="316B58A2"/>
    <w:rsid w:val="31BB1005"/>
    <w:rsid w:val="320F4EAD"/>
    <w:rsid w:val="325250B2"/>
    <w:rsid w:val="32555606"/>
    <w:rsid w:val="32AE46C6"/>
    <w:rsid w:val="32C5265C"/>
    <w:rsid w:val="32CA42CE"/>
    <w:rsid w:val="331D231E"/>
    <w:rsid w:val="33231CE8"/>
    <w:rsid w:val="334228BA"/>
    <w:rsid w:val="33576B0C"/>
    <w:rsid w:val="33A8120E"/>
    <w:rsid w:val="33AE1344"/>
    <w:rsid w:val="33C1230E"/>
    <w:rsid w:val="34B06381"/>
    <w:rsid w:val="34C82881"/>
    <w:rsid w:val="35315193"/>
    <w:rsid w:val="35501CDF"/>
    <w:rsid w:val="356C45C3"/>
    <w:rsid w:val="35830DA2"/>
    <w:rsid w:val="35861621"/>
    <w:rsid w:val="35A93322"/>
    <w:rsid w:val="35B03024"/>
    <w:rsid w:val="35C23197"/>
    <w:rsid w:val="36491F1D"/>
    <w:rsid w:val="36581519"/>
    <w:rsid w:val="36892DDD"/>
    <w:rsid w:val="368E38A1"/>
    <w:rsid w:val="3697418D"/>
    <w:rsid w:val="36985DB9"/>
    <w:rsid w:val="37314419"/>
    <w:rsid w:val="373A2B2A"/>
    <w:rsid w:val="375A7DB4"/>
    <w:rsid w:val="375C6DE7"/>
    <w:rsid w:val="37A4487F"/>
    <w:rsid w:val="37AC319E"/>
    <w:rsid w:val="37D15E34"/>
    <w:rsid w:val="38A55E28"/>
    <w:rsid w:val="38A93221"/>
    <w:rsid w:val="38E505E8"/>
    <w:rsid w:val="38E75D3A"/>
    <w:rsid w:val="39143EFA"/>
    <w:rsid w:val="39153683"/>
    <w:rsid w:val="393D0829"/>
    <w:rsid w:val="3974502E"/>
    <w:rsid w:val="39C77FAA"/>
    <w:rsid w:val="39D25C56"/>
    <w:rsid w:val="39D94D74"/>
    <w:rsid w:val="3A332D84"/>
    <w:rsid w:val="3A883108"/>
    <w:rsid w:val="3A971EE4"/>
    <w:rsid w:val="3AB365A7"/>
    <w:rsid w:val="3AE04D68"/>
    <w:rsid w:val="3AE81092"/>
    <w:rsid w:val="3B2A0822"/>
    <w:rsid w:val="3B325DC0"/>
    <w:rsid w:val="3BA33E5F"/>
    <w:rsid w:val="3BE52F7F"/>
    <w:rsid w:val="3C22095C"/>
    <w:rsid w:val="3C541977"/>
    <w:rsid w:val="3C8836F2"/>
    <w:rsid w:val="3CE358B4"/>
    <w:rsid w:val="3D540E04"/>
    <w:rsid w:val="3D762A39"/>
    <w:rsid w:val="3D7C2FEC"/>
    <w:rsid w:val="3DD02F4B"/>
    <w:rsid w:val="3E193507"/>
    <w:rsid w:val="3E844D20"/>
    <w:rsid w:val="3ED9222C"/>
    <w:rsid w:val="3EDB2631"/>
    <w:rsid w:val="3F0D77B8"/>
    <w:rsid w:val="3F4E43E9"/>
    <w:rsid w:val="3F8341BE"/>
    <w:rsid w:val="3FBF7F25"/>
    <w:rsid w:val="400D1742"/>
    <w:rsid w:val="40401D76"/>
    <w:rsid w:val="40612FAD"/>
    <w:rsid w:val="406411B9"/>
    <w:rsid w:val="40A435AC"/>
    <w:rsid w:val="40B12468"/>
    <w:rsid w:val="41140064"/>
    <w:rsid w:val="418F257B"/>
    <w:rsid w:val="41E079C1"/>
    <w:rsid w:val="42295B17"/>
    <w:rsid w:val="426C7B8A"/>
    <w:rsid w:val="430B7913"/>
    <w:rsid w:val="432248E3"/>
    <w:rsid w:val="43257338"/>
    <w:rsid w:val="43807D9B"/>
    <w:rsid w:val="439A27CD"/>
    <w:rsid w:val="43AD3BDE"/>
    <w:rsid w:val="43E63D68"/>
    <w:rsid w:val="442A5B77"/>
    <w:rsid w:val="443C72DF"/>
    <w:rsid w:val="445A3B32"/>
    <w:rsid w:val="44613CC7"/>
    <w:rsid w:val="447659E0"/>
    <w:rsid w:val="44B94FC5"/>
    <w:rsid w:val="44C2450D"/>
    <w:rsid w:val="458845A4"/>
    <w:rsid w:val="459A35C2"/>
    <w:rsid w:val="45AF1A83"/>
    <w:rsid w:val="45D55816"/>
    <w:rsid w:val="45E734C1"/>
    <w:rsid w:val="464E1FF0"/>
    <w:rsid w:val="46F73D09"/>
    <w:rsid w:val="47083501"/>
    <w:rsid w:val="4736355D"/>
    <w:rsid w:val="474D1249"/>
    <w:rsid w:val="47524A67"/>
    <w:rsid w:val="475D1BA0"/>
    <w:rsid w:val="47633286"/>
    <w:rsid w:val="48BD345D"/>
    <w:rsid w:val="48EA3D88"/>
    <w:rsid w:val="49177C78"/>
    <w:rsid w:val="492E1A88"/>
    <w:rsid w:val="49333D25"/>
    <w:rsid w:val="49417BEA"/>
    <w:rsid w:val="494A6687"/>
    <w:rsid w:val="49EE7CDB"/>
    <w:rsid w:val="4A196CF5"/>
    <w:rsid w:val="4AA94B8B"/>
    <w:rsid w:val="4ABF0BD6"/>
    <w:rsid w:val="4AC20420"/>
    <w:rsid w:val="4B487337"/>
    <w:rsid w:val="4B4F4876"/>
    <w:rsid w:val="4B6148D3"/>
    <w:rsid w:val="4BDD2355"/>
    <w:rsid w:val="4BED6AFE"/>
    <w:rsid w:val="4C0C69D1"/>
    <w:rsid w:val="4C1827E3"/>
    <w:rsid w:val="4C2E7FC1"/>
    <w:rsid w:val="4D186EB4"/>
    <w:rsid w:val="4D6046DE"/>
    <w:rsid w:val="4DF25A6C"/>
    <w:rsid w:val="4E2C69CB"/>
    <w:rsid w:val="4E7961CA"/>
    <w:rsid w:val="4ECD47ED"/>
    <w:rsid w:val="4EF4576E"/>
    <w:rsid w:val="4F2F0568"/>
    <w:rsid w:val="4F932A9A"/>
    <w:rsid w:val="4FA2515B"/>
    <w:rsid w:val="4FDD1AD8"/>
    <w:rsid w:val="5011073A"/>
    <w:rsid w:val="5077417F"/>
    <w:rsid w:val="50774392"/>
    <w:rsid w:val="50CC1BF3"/>
    <w:rsid w:val="50EF617E"/>
    <w:rsid w:val="514364CA"/>
    <w:rsid w:val="514C786D"/>
    <w:rsid w:val="51DD691E"/>
    <w:rsid w:val="51E02400"/>
    <w:rsid w:val="51F73589"/>
    <w:rsid w:val="51F81805"/>
    <w:rsid w:val="521A3605"/>
    <w:rsid w:val="5229020B"/>
    <w:rsid w:val="52552A6E"/>
    <w:rsid w:val="526C5746"/>
    <w:rsid w:val="52721545"/>
    <w:rsid w:val="52B3173E"/>
    <w:rsid w:val="52C33D66"/>
    <w:rsid w:val="530F1930"/>
    <w:rsid w:val="53617D8F"/>
    <w:rsid w:val="536E566D"/>
    <w:rsid w:val="537F430A"/>
    <w:rsid w:val="53BF72F1"/>
    <w:rsid w:val="53D30E3E"/>
    <w:rsid w:val="543D24B7"/>
    <w:rsid w:val="54495057"/>
    <w:rsid w:val="54B64DC1"/>
    <w:rsid w:val="54BD5016"/>
    <w:rsid w:val="54D45DB6"/>
    <w:rsid w:val="54E520C0"/>
    <w:rsid w:val="552C7A66"/>
    <w:rsid w:val="55366A71"/>
    <w:rsid w:val="55555A33"/>
    <w:rsid w:val="567A5A02"/>
    <w:rsid w:val="56814267"/>
    <w:rsid w:val="56C34D75"/>
    <w:rsid w:val="570311E6"/>
    <w:rsid w:val="576D23A1"/>
    <w:rsid w:val="585D60C3"/>
    <w:rsid w:val="585F2228"/>
    <w:rsid w:val="58F50437"/>
    <w:rsid w:val="591A4581"/>
    <w:rsid w:val="592461CF"/>
    <w:rsid w:val="592C3F72"/>
    <w:rsid w:val="59585444"/>
    <w:rsid w:val="59B05F5F"/>
    <w:rsid w:val="5A033D79"/>
    <w:rsid w:val="5A1E6113"/>
    <w:rsid w:val="5A572253"/>
    <w:rsid w:val="5A6B222D"/>
    <w:rsid w:val="5A816830"/>
    <w:rsid w:val="5B4C57D4"/>
    <w:rsid w:val="5B631FB1"/>
    <w:rsid w:val="5CB74877"/>
    <w:rsid w:val="5D153EC6"/>
    <w:rsid w:val="5D161948"/>
    <w:rsid w:val="5D283D0A"/>
    <w:rsid w:val="5D4838F1"/>
    <w:rsid w:val="5D7A5C74"/>
    <w:rsid w:val="5D7E0072"/>
    <w:rsid w:val="5D957C98"/>
    <w:rsid w:val="5D9F0795"/>
    <w:rsid w:val="5DE22239"/>
    <w:rsid w:val="5DFC50BD"/>
    <w:rsid w:val="5E460888"/>
    <w:rsid w:val="5E4C0965"/>
    <w:rsid w:val="5E6932BA"/>
    <w:rsid w:val="5E7F3778"/>
    <w:rsid w:val="5EC6388D"/>
    <w:rsid w:val="5F013D75"/>
    <w:rsid w:val="5F147686"/>
    <w:rsid w:val="5FBC2784"/>
    <w:rsid w:val="5FD45FC8"/>
    <w:rsid w:val="602529FA"/>
    <w:rsid w:val="604D6622"/>
    <w:rsid w:val="607A3C57"/>
    <w:rsid w:val="607E149F"/>
    <w:rsid w:val="608D7975"/>
    <w:rsid w:val="609F3113"/>
    <w:rsid w:val="611618CA"/>
    <w:rsid w:val="61255085"/>
    <w:rsid w:val="61497D28"/>
    <w:rsid w:val="614D31FF"/>
    <w:rsid w:val="615C160D"/>
    <w:rsid w:val="615E4C3A"/>
    <w:rsid w:val="61832C38"/>
    <w:rsid w:val="61996BAE"/>
    <w:rsid w:val="61A31A68"/>
    <w:rsid w:val="61B33F2F"/>
    <w:rsid w:val="6202409A"/>
    <w:rsid w:val="621C5807"/>
    <w:rsid w:val="624C36D9"/>
    <w:rsid w:val="625875CA"/>
    <w:rsid w:val="62E16B45"/>
    <w:rsid w:val="638C71EE"/>
    <w:rsid w:val="63AE22A8"/>
    <w:rsid w:val="63BD3030"/>
    <w:rsid w:val="6448146E"/>
    <w:rsid w:val="6463123F"/>
    <w:rsid w:val="64BE0D87"/>
    <w:rsid w:val="64F424E2"/>
    <w:rsid w:val="657B13F8"/>
    <w:rsid w:val="657B5DDA"/>
    <w:rsid w:val="65865E9F"/>
    <w:rsid w:val="65960E66"/>
    <w:rsid w:val="659B53A7"/>
    <w:rsid w:val="6663656C"/>
    <w:rsid w:val="6666770B"/>
    <w:rsid w:val="66787717"/>
    <w:rsid w:val="66C17E25"/>
    <w:rsid w:val="66EF4F45"/>
    <w:rsid w:val="670C7632"/>
    <w:rsid w:val="672A074E"/>
    <w:rsid w:val="673A62A0"/>
    <w:rsid w:val="675B7104"/>
    <w:rsid w:val="68352BB8"/>
    <w:rsid w:val="68407038"/>
    <w:rsid w:val="690F6688"/>
    <w:rsid w:val="694A73C1"/>
    <w:rsid w:val="6951198E"/>
    <w:rsid w:val="69C61397"/>
    <w:rsid w:val="6A4610AD"/>
    <w:rsid w:val="6A5306F8"/>
    <w:rsid w:val="6A6257BB"/>
    <w:rsid w:val="6AAC1D6E"/>
    <w:rsid w:val="6AAF4B97"/>
    <w:rsid w:val="6AC3133E"/>
    <w:rsid w:val="6AC71226"/>
    <w:rsid w:val="6ACB0C44"/>
    <w:rsid w:val="6B1C336D"/>
    <w:rsid w:val="6B36394D"/>
    <w:rsid w:val="6B5A34C5"/>
    <w:rsid w:val="6B95675A"/>
    <w:rsid w:val="6B970E8D"/>
    <w:rsid w:val="6B9A4795"/>
    <w:rsid w:val="6BE841ED"/>
    <w:rsid w:val="6BEB23F0"/>
    <w:rsid w:val="6C2B555E"/>
    <w:rsid w:val="6C6E17B5"/>
    <w:rsid w:val="6CB05584"/>
    <w:rsid w:val="6CD00EFE"/>
    <w:rsid w:val="6D263D02"/>
    <w:rsid w:val="6D406AD4"/>
    <w:rsid w:val="6DFF1D8F"/>
    <w:rsid w:val="6E1423C9"/>
    <w:rsid w:val="6E3A48D9"/>
    <w:rsid w:val="6E531FEA"/>
    <w:rsid w:val="6E68124A"/>
    <w:rsid w:val="6E873EE3"/>
    <w:rsid w:val="6ECC76A7"/>
    <w:rsid w:val="6F112179"/>
    <w:rsid w:val="6F173054"/>
    <w:rsid w:val="6F1C23DC"/>
    <w:rsid w:val="6F8D3AC0"/>
    <w:rsid w:val="6FD21F84"/>
    <w:rsid w:val="70355FEC"/>
    <w:rsid w:val="70977146"/>
    <w:rsid w:val="70DA0EB4"/>
    <w:rsid w:val="7118515C"/>
    <w:rsid w:val="71386CCF"/>
    <w:rsid w:val="714040DC"/>
    <w:rsid w:val="715E72BC"/>
    <w:rsid w:val="71614610"/>
    <w:rsid w:val="716F783D"/>
    <w:rsid w:val="72927A6C"/>
    <w:rsid w:val="72A15BE1"/>
    <w:rsid w:val="7334557C"/>
    <w:rsid w:val="745E3FF9"/>
    <w:rsid w:val="7465798E"/>
    <w:rsid w:val="74CF4852"/>
    <w:rsid w:val="74E05C5A"/>
    <w:rsid w:val="75384CC5"/>
    <w:rsid w:val="75481D63"/>
    <w:rsid w:val="75724944"/>
    <w:rsid w:val="757B3ABC"/>
    <w:rsid w:val="75995495"/>
    <w:rsid w:val="75CD2AD9"/>
    <w:rsid w:val="75E659CC"/>
    <w:rsid w:val="76241368"/>
    <w:rsid w:val="7625592F"/>
    <w:rsid w:val="767015B2"/>
    <w:rsid w:val="76C515AB"/>
    <w:rsid w:val="771A5176"/>
    <w:rsid w:val="773521BD"/>
    <w:rsid w:val="77EA478F"/>
    <w:rsid w:val="77F264DA"/>
    <w:rsid w:val="782D12A8"/>
    <w:rsid w:val="7884705D"/>
    <w:rsid w:val="7890275A"/>
    <w:rsid w:val="78E26444"/>
    <w:rsid w:val="790A696C"/>
    <w:rsid w:val="79183C14"/>
    <w:rsid w:val="792067C5"/>
    <w:rsid w:val="79325562"/>
    <w:rsid w:val="798D573E"/>
    <w:rsid w:val="7A1E34AC"/>
    <w:rsid w:val="7A286D44"/>
    <w:rsid w:val="7B32247B"/>
    <w:rsid w:val="7B322D2D"/>
    <w:rsid w:val="7B327FE6"/>
    <w:rsid w:val="7BBE2911"/>
    <w:rsid w:val="7BC80CA2"/>
    <w:rsid w:val="7C070787"/>
    <w:rsid w:val="7C31772E"/>
    <w:rsid w:val="7CCB4003"/>
    <w:rsid w:val="7E334001"/>
    <w:rsid w:val="7E7F5C1C"/>
    <w:rsid w:val="7E936BF6"/>
    <w:rsid w:val="7EBA6D72"/>
    <w:rsid w:val="7EE03049"/>
    <w:rsid w:val="7F2E5DD9"/>
    <w:rsid w:val="7F655116"/>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643" w:firstLineChars="200"/>
      <w:jc w:val="both"/>
    </w:pPr>
    <w:rPr>
      <w:rFonts w:eastAsia="宋体" w:asciiTheme="minorAscii" w:hAnsiTheme="minorAscii" w:cstheme="minorBidi"/>
      <w:kern w:val="2"/>
      <w:sz w:val="28"/>
      <w:szCs w:val="24"/>
      <w:lang w:val="en-US" w:eastAsia="zh-CN" w:bidi="ar-SA"/>
    </w:rPr>
  </w:style>
  <w:style w:type="paragraph" w:styleId="2">
    <w:name w:val="heading 1"/>
    <w:basedOn w:val="1"/>
    <w:next w:val="1"/>
    <w:link w:val="30"/>
    <w:qFormat/>
    <w:uiPriority w:val="9"/>
    <w:pPr>
      <w:keepNext/>
      <w:keepLines/>
      <w:numPr>
        <w:ilvl w:val="0"/>
        <w:numId w:val="1"/>
      </w:numPr>
      <w:spacing w:before="100" w:after="100"/>
      <w:ind w:firstLine="0" w:firstLineChars="0"/>
      <w:jc w:val="left"/>
      <w:outlineLvl w:val="0"/>
    </w:pPr>
    <w:rPr>
      <w:rFonts w:eastAsia="宋体"/>
      <w:b/>
      <w:kern w:val="44"/>
    </w:rPr>
  </w:style>
  <w:style w:type="paragraph" w:styleId="3">
    <w:name w:val="heading 2"/>
    <w:basedOn w:val="1"/>
    <w:next w:val="1"/>
    <w:link w:val="23"/>
    <w:unhideWhenUsed/>
    <w:qFormat/>
    <w:uiPriority w:val="9"/>
    <w:pPr>
      <w:keepNext/>
      <w:keepLines/>
      <w:numPr>
        <w:ilvl w:val="0"/>
        <w:numId w:val="2"/>
      </w:numPr>
      <w:tabs>
        <w:tab w:val="left" w:pos="432"/>
      </w:tabs>
      <w:spacing w:before="60" w:after="60"/>
      <w:ind w:firstLineChars="0"/>
      <w:outlineLvl w:val="1"/>
    </w:pPr>
    <w:rPr>
      <w:rFonts w:ascii="Arial" w:hAnsi="Arial" w:eastAsia="宋体"/>
      <w:sz w:val="28"/>
    </w:rPr>
  </w:style>
  <w:style w:type="paragraph" w:styleId="4">
    <w:name w:val="heading 3"/>
    <w:basedOn w:val="1"/>
    <w:next w:val="1"/>
    <w:link w:val="24"/>
    <w:unhideWhenUsed/>
    <w:qFormat/>
    <w:uiPriority w:val="9"/>
    <w:pPr>
      <w:keepNext/>
      <w:keepLines/>
      <w:numPr>
        <w:ilvl w:val="2"/>
        <w:numId w:val="3"/>
      </w:numPr>
      <w:ind w:left="720" w:hanging="720" w:firstLineChars="0"/>
      <w:jc w:val="left"/>
      <w:outlineLvl w:val="2"/>
    </w:pPr>
    <w:rPr>
      <w:b/>
    </w:rPr>
  </w:style>
  <w:style w:type="paragraph" w:styleId="5">
    <w:name w:val="heading 4"/>
    <w:basedOn w:val="1"/>
    <w:next w:val="1"/>
    <w:link w:val="26"/>
    <w:unhideWhenUsed/>
    <w:qFormat/>
    <w:uiPriority w:val="9"/>
    <w:pPr>
      <w:keepNext/>
      <w:keepLines/>
      <w:numPr>
        <w:ilvl w:val="0"/>
        <w:numId w:val="4"/>
      </w:numPr>
      <w:spacing w:before="40" w:after="40" w:line="480" w:lineRule="exact"/>
      <w:outlineLvl w:val="3"/>
    </w:pPr>
    <w:rPr>
      <w:rFonts w:ascii="Arial" w:hAnsi="Arial" w:eastAsia="仿宋_GB2312"/>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spacing w:before="100" w:beforeAutospacing="1" w:after="100" w:afterAutospacing="1" w:line="400" w:lineRule="exact"/>
      <w:ind w:left="181" w:firstLine="420" w:firstLineChars="0"/>
    </w:pPr>
    <w:rPr>
      <w:rFonts w:ascii="Times New Roman" w:hAnsi="Times New Roman" w:cs="Times New Roman"/>
      <w:kern w:val="0"/>
    </w:rPr>
  </w:style>
  <w:style w:type="paragraph" w:styleId="7">
    <w:name w:val="annotation text"/>
    <w:basedOn w:val="1"/>
    <w:semiHidden/>
    <w:unhideWhenUsed/>
    <w:qFormat/>
    <w:uiPriority w:val="99"/>
    <w:pPr>
      <w:jc w:val="left"/>
    </w:pPr>
  </w:style>
  <w:style w:type="paragraph" w:styleId="8">
    <w:name w:val="Body Text"/>
    <w:basedOn w:val="1"/>
    <w:link w:val="21"/>
    <w:semiHidden/>
    <w:qFormat/>
    <w:uiPriority w:val="0"/>
    <w:pPr>
      <w:widowControl/>
      <w:kinsoku w:val="0"/>
      <w:autoSpaceDE w:val="0"/>
      <w:autoSpaceDN w:val="0"/>
      <w:adjustRightInd w:val="0"/>
      <w:snapToGrid w:val="0"/>
      <w:jc w:val="left"/>
      <w:textAlignment w:val="baseline"/>
    </w:pPr>
    <w:rPr>
      <w:rFonts w:ascii="仿宋" w:hAnsi="仿宋" w:cs="仿宋"/>
      <w:snapToGrid w:val="0"/>
      <w:color w:val="000000"/>
      <w:kern w:val="0"/>
      <w:sz w:val="34"/>
      <w:szCs w:val="34"/>
      <w:lang w:eastAsia="en-US"/>
    </w:rPr>
  </w:style>
  <w:style w:type="paragraph" w:styleId="9">
    <w:name w:val="Plain Text"/>
    <w:basedOn w:val="1"/>
    <w:qFormat/>
    <w:uiPriority w:val="0"/>
    <w:rPr>
      <w:rFonts w:ascii="宋体" w:hAnsi="Courier New"/>
    </w:r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paragraph" w:customStyle="1" w:styleId="19">
    <w:name w:val="无间隔1"/>
    <w:qFormat/>
    <w:uiPriority w:val="1"/>
    <w:pPr>
      <w:widowControl w:val="0"/>
      <w:jc w:val="both"/>
    </w:pPr>
    <w:rPr>
      <w:rFonts w:ascii="Calibri" w:hAnsi="Calibri" w:eastAsia="宋体" w:cs="Times New Roman"/>
      <w:kern w:val="2"/>
      <w:sz w:val="21"/>
      <w:szCs w:val="21"/>
      <w:lang w:val="en-US" w:eastAsia="zh-CN" w:bidi="ar-SA"/>
    </w:rPr>
  </w:style>
  <w:style w:type="paragraph" w:styleId="20">
    <w:name w:val="List Paragraph"/>
    <w:basedOn w:val="1"/>
    <w:qFormat/>
    <w:uiPriority w:val="34"/>
    <w:pPr>
      <w:ind w:firstLine="420"/>
    </w:pPr>
  </w:style>
  <w:style w:type="character" w:customStyle="1" w:styleId="21">
    <w:name w:val="正文文本字符"/>
    <w:basedOn w:val="17"/>
    <w:link w:val="8"/>
    <w:semiHidden/>
    <w:qFormat/>
    <w:uiPriority w:val="0"/>
    <w:rPr>
      <w:rFonts w:ascii="仿宋" w:hAnsi="仿宋" w:eastAsia="仿宋" w:cs="仿宋"/>
      <w:snapToGrid w:val="0"/>
      <w:color w:val="000000"/>
      <w:kern w:val="0"/>
      <w:sz w:val="34"/>
      <w:szCs w:val="34"/>
      <w:lang w:eastAsia="en-US"/>
    </w:rPr>
  </w:style>
  <w:style w:type="paragraph" w:customStyle="1" w:styleId="22">
    <w:name w:val="表格"/>
    <w:basedOn w:val="1"/>
    <w:qFormat/>
    <w:uiPriority w:val="0"/>
    <w:pPr>
      <w:widowControl/>
      <w:spacing w:line="400" w:lineRule="exact"/>
      <w:ind w:firstLine="0" w:firstLineChars="0"/>
      <w:jc w:val="center"/>
      <w:textAlignment w:val="center"/>
    </w:pPr>
    <w:rPr>
      <w:rFonts w:hint="eastAsia" w:ascii="微软雅黑" w:hAnsi="微软雅黑" w:cs="Times New Roman"/>
      <w:bCs/>
      <w:snapToGrid w:val="0"/>
      <w:color w:val="000000"/>
      <w:kern w:val="0"/>
      <w:sz w:val="24"/>
      <w:szCs w:val="22"/>
    </w:rPr>
  </w:style>
  <w:style w:type="character" w:customStyle="1" w:styleId="23">
    <w:name w:val="标题 2字符"/>
    <w:link w:val="3"/>
    <w:qFormat/>
    <w:uiPriority w:val="9"/>
    <w:rPr>
      <w:rFonts w:ascii="Arial" w:hAnsi="Arial" w:eastAsia="宋体"/>
      <w:sz w:val="28"/>
    </w:rPr>
  </w:style>
  <w:style w:type="character" w:customStyle="1" w:styleId="24">
    <w:name w:val="标题 3字符"/>
    <w:link w:val="4"/>
    <w:qFormat/>
    <w:uiPriority w:val="9"/>
    <w:rPr>
      <w:rFonts w:eastAsia="仿宋"/>
      <w:b/>
    </w:rPr>
  </w:style>
  <w:style w:type="character" w:customStyle="1" w:styleId="25">
    <w:name w:val="font41"/>
    <w:basedOn w:val="17"/>
    <w:qFormat/>
    <w:uiPriority w:val="0"/>
    <w:rPr>
      <w:rFonts w:hint="eastAsia" w:ascii="宋体" w:hAnsi="宋体" w:eastAsia="宋体" w:cs="宋体"/>
      <w:color w:val="000000"/>
      <w:sz w:val="20"/>
      <w:szCs w:val="20"/>
      <w:u w:val="none"/>
    </w:rPr>
  </w:style>
  <w:style w:type="character" w:customStyle="1" w:styleId="26">
    <w:name w:val="标题 4 Char"/>
    <w:link w:val="5"/>
    <w:qFormat/>
    <w:uiPriority w:val="9"/>
    <w:rPr>
      <w:rFonts w:ascii="Arial" w:hAnsi="Arial" w:eastAsia="仿宋_GB2312"/>
      <w:b/>
    </w:rPr>
  </w:style>
  <w:style w:type="paragraph" w:customStyle="1" w:styleId="27">
    <w:name w:val="0427-2-2"/>
    <w:basedOn w:val="1"/>
    <w:qFormat/>
    <w:uiPriority w:val="0"/>
    <w:pPr>
      <w:numPr>
        <w:ilvl w:val="1"/>
        <w:numId w:val="3"/>
      </w:numPr>
      <w:ind w:left="576" w:hanging="576" w:firstLineChars="0"/>
    </w:p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8"/>
      <w:szCs w:val="28"/>
      <w:lang w:val="en-US" w:eastAsia="en-US" w:bidi="ar-SA"/>
    </w:rPr>
  </w:style>
  <w:style w:type="character" w:customStyle="1" w:styleId="30">
    <w:name w:val="标题 1 Char"/>
    <w:link w:val="2"/>
    <w:qFormat/>
    <w:uiPriority w:val="9"/>
    <w:rPr>
      <w:rFonts w:eastAsia="宋体"/>
      <w:b/>
      <w:kern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4451</Words>
  <Characters>4543</Characters>
  <Lines>65</Lines>
  <Paragraphs>18</Paragraphs>
  <TotalTime>0</TotalTime>
  <ScaleCrop>false</ScaleCrop>
  <LinksUpToDate>false</LinksUpToDate>
  <CharactersWithSpaces>4547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2024-02-09T10:27:00Z</dcterms:created>
  <dc:creator>user</dc:creator>
  <cp:lastModifiedBy>微信用户</cp:lastModifiedBy>
  <dcterms:modified xsi:type="dcterms:W3CDTF">2026-03-18T08:08:30Z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6653EB13452545DF88E8633303BB7941_13</vt:lpwstr>
  </property>
  <property fmtid="{D5CDD505-2E9C-101B-9397-08002B2CF9AE}" pid="4" name="KSOTemplateDocerSaveRecord">
    <vt:lpwstr>eyJoZGlkIjoiM2U1MjAwZmRhMDAwNDIxNDMwMTc3ZmIyN2UyOTRkNTkiLCJ1c2VySWQiOiIxMjE5MzQ3Mzc5In0=</vt:lpwstr>
  </property>
</Properties>
</file>